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892" w:rsidRPr="00622892" w:rsidRDefault="00622892" w:rsidP="00622892">
      <w:pPr>
        <w:pStyle w:val="a7"/>
        <w:keepLines/>
        <w:tabs>
          <w:tab w:val="right" w:pos="10440"/>
          <w:tab w:val="right" w:pos="13323"/>
        </w:tabs>
        <w:rPr>
          <w:rFonts w:ascii="Arial" w:hAnsi="Arial" w:cs="Arial"/>
          <w:sz w:val="24"/>
          <w:szCs w:val="24"/>
          <w:lang w:eastAsia="zh-CN"/>
        </w:rPr>
      </w:pPr>
      <w:bookmarkStart w:id="0" w:name="Title"/>
      <w:bookmarkStart w:id="1" w:name="DocumentFor"/>
      <w:bookmarkStart w:id="2" w:name="OLE_LINK24"/>
      <w:bookmarkStart w:id="3" w:name="OLE_LINK68"/>
      <w:bookmarkStart w:id="4" w:name="OLE_LINK69"/>
      <w:bookmarkStart w:id="5" w:name="_Toc193024528"/>
      <w:bookmarkEnd w:id="0"/>
      <w:bookmarkEnd w:id="1"/>
      <w:r w:rsidRPr="00622892">
        <w:rPr>
          <w:rFonts w:ascii="Arial" w:hAnsi="Arial" w:cs="Arial"/>
          <w:sz w:val="24"/>
          <w:szCs w:val="24"/>
        </w:rPr>
        <w:t>3GPP TSG-RAN</w:t>
      </w:r>
      <w:bookmarkStart w:id="6" w:name="OLE_LINK40"/>
      <w:r w:rsidRPr="00622892">
        <w:rPr>
          <w:rFonts w:ascii="Arial" w:hAnsi="Arial" w:cs="Arial"/>
          <w:sz w:val="24"/>
          <w:szCs w:val="24"/>
        </w:rPr>
        <w:t xml:space="preserve"> WG4</w:t>
      </w:r>
      <w:bookmarkEnd w:id="6"/>
      <w:r w:rsidRPr="00622892">
        <w:rPr>
          <w:rFonts w:ascii="Arial" w:hAnsi="Arial" w:cs="Arial"/>
          <w:sz w:val="24"/>
          <w:szCs w:val="24"/>
        </w:rPr>
        <w:t xml:space="preserve"> Meeting </w:t>
      </w:r>
      <w:bookmarkStart w:id="7" w:name="OLE_LINK23"/>
      <w:r w:rsidRPr="00622892">
        <w:rPr>
          <w:rFonts w:ascii="Arial" w:hAnsi="Arial" w:cs="Arial"/>
          <w:sz w:val="24"/>
          <w:szCs w:val="24"/>
        </w:rPr>
        <w:t>#</w:t>
      </w:r>
      <w:r w:rsidRPr="00622892">
        <w:t xml:space="preserve"> </w:t>
      </w:r>
      <w:r w:rsidRPr="00622892">
        <w:rPr>
          <w:rFonts w:ascii="Arial" w:hAnsi="Arial" w:cs="Arial"/>
          <w:sz w:val="24"/>
          <w:szCs w:val="24"/>
        </w:rPr>
        <w:t>9</w:t>
      </w:r>
      <w:r w:rsidR="00E67285">
        <w:rPr>
          <w:rFonts w:ascii="Arial" w:hAnsi="Arial" w:cs="Arial"/>
          <w:sz w:val="24"/>
          <w:szCs w:val="24"/>
        </w:rPr>
        <w:t>9</w:t>
      </w:r>
      <w:r w:rsidRPr="00622892">
        <w:rPr>
          <w:rFonts w:ascii="Arial" w:hAnsi="Arial" w:cs="Arial"/>
          <w:sz w:val="24"/>
          <w:szCs w:val="24"/>
        </w:rPr>
        <w:t xml:space="preserve">-e </w:t>
      </w:r>
      <w:bookmarkEnd w:id="7"/>
      <w:r w:rsidRPr="00622892">
        <w:rPr>
          <w:rFonts w:ascii="Arial" w:hAnsi="Arial" w:cs="Arial"/>
          <w:sz w:val="24"/>
          <w:szCs w:val="24"/>
        </w:rPr>
        <w:tab/>
        <w:t>R4-21</w:t>
      </w:r>
      <w:r w:rsidR="003451E8">
        <w:rPr>
          <w:rFonts w:ascii="Arial" w:hAnsi="Arial" w:cs="Arial"/>
          <w:sz w:val="24"/>
          <w:szCs w:val="24"/>
        </w:rPr>
        <w:t>1052</w:t>
      </w:r>
      <w:r w:rsidR="00BA0BD3">
        <w:rPr>
          <w:rFonts w:ascii="Arial" w:hAnsi="Arial" w:cs="Arial"/>
          <w:sz w:val="24"/>
          <w:szCs w:val="24"/>
        </w:rPr>
        <w:t>4</w:t>
      </w:r>
    </w:p>
    <w:bookmarkEnd w:id="2"/>
    <w:bookmarkEnd w:id="3"/>
    <w:bookmarkEnd w:id="4"/>
    <w:p w:rsidR="00E67285" w:rsidRPr="00E67285" w:rsidRDefault="00E67285" w:rsidP="00E67285">
      <w:pPr>
        <w:pStyle w:val="a7"/>
        <w:tabs>
          <w:tab w:val="right" w:pos="9781"/>
          <w:tab w:val="right" w:pos="13323"/>
        </w:tabs>
        <w:outlineLvl w:val="0"/>
        <w:rPr>
          <w:rFonts w:ascii="Arial" w:hAnsi="Arial"/>
          <w:sz w:val="24"/>
          <w:szCs w:val="24"/>
          <w:lang w:val="en-US" w:eastAsia="zh-CN"/>
        </w:rPr>
      </w:pPr>
      <w:r w:rsidRPr="00E67285">
        <w:rPr>
          <w:rFonts w:ascii="Arial" w:hAnsi="Arial"/>
          <w:sz w:val="24"/>
          <w:szCs w:val="24"/>
          <w:lang w:eastAsia="zh-CN"/>
        </w:rPr>
        <w:t>Electronic Meeting, May. 19-27, 2021</w:t>
      </w:r>
    </w:p>
    <w:p w:rsidR="00622892" w:rsidRPr="00280E7D" w:rsidRDefault="00622892"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AF175B">
        <w:rPr>
          <w:rFonts w:ascii="Arial" w:hAnsi="Arial" w:cs="Arial"/>
          <w:sz w:val="24"/>
          <w:lang w:val="en-US"/>
        </w:rPr>
        <w:t xml:space="preserve">Discussions </w:t>
      </w:r>
      <w:r w:rsidR="00B51EB1">
        <w:rPr>
          <w:rFonts w:ascii="Arial" w:hAnsi="Arial" w:cs="Arial"/>
          <w:sz w:val="24"/>
          <w:lang w:val="en-US"/>
        </w:rPr>
        <w:t xml:space="preserve">on </w:t>
      </w:r>
      <w:r w:rsidR="00E67285">
        <w:rPr>
          <w:rFonts w:ascii="Arial" w:hAnsi="Arial" w:cs="Arial"/>
          <w:sz w:val="24"/>
          <w:lang w:val="en-US"/>
        </w:rPr>
        <w:t>remaining issues for</w:t>
      </w:r>
      <w:r w:rsidR="00E06AB3">
        <w:rPr>
          <w:rFonts w:ascii="Arial" w:hAnsi="Arial" w:cs="Arial"/>
          <w:sz w:val="24"/>
          <w:lang w:val="en-US"/>
        </w:rPr>
        <w:t xml:space="preserve"> </w:t>
      </w:r>
      <w:r w:rsidR="00E67285">
        <w:rPr>
          <w:rFonts w:ascii="Arial" w:hAnsi="Arial" w:cs="Arial"/>
          <w:sz w:val="24"/>
          <w:lang w:val="en-US"/>
        </w:rPr>
        <w:t>PS</w:t>
      </w:r>
      <w:r w:rsidR="00BA0BD3">
        <w:rPr>
          <w:rFonts w:ascii="Arial" w:hAnsi="Arial" w:cs="Arial"/>
          <w:sz w:val="24"/>
          <w:lang w:val="en-US"/>
        </w:rPr>
        <w:t>C</w:t>
      </w:r>
      <w:r w:rsidR="00E67285">
        <w:rPr>
          <w:rFonts w:ascii="Arial" w:hAnsi="Arial" w:cs="Arial"/>
          <w:sz w:val="24"/>
          <w:lang w:val="en-US"/>
        </w:rPr>
        <w:t>CH decoding capability test</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67285">
        <w:rPr>
          <w:rFonts w:ascii="Arial" w:hAnsi="Arial" w:cs="Arial"/>
          <w:sz w:val="24"/>
          <w:lang w:val="pt-BR"/>
        </w:rPr>
        <w:t>6.2.4.3.3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bookmarkEnd w:id="5"/>
    <w:p w:rsidR="00E06AB3" w:rsidRDefault="00BA0BD3" w:rsidP="00E67285">
      <w:pPr>
        <w:rPr>
          <w:rFonts w:eastAsiaTheme="minorEastAsia" w:cs="Times New Roman"/>
          <w:lang w:val="en-US" w:eastAsia="zh-CN"/>
        </w:rPr>
      </w:pPr>
      <w:r>
        <w:rPr>
          <w:rFonts w:eastAsiaTheme="minorEastAsia" w:cs="Times New Roman"/>
          <w:lang w:val="en-US" w:eastAsia="zh-CN"/>
        </w:rPr>
        <w:t>The test setup for PSCCH decoding capability test is still left. In this paper, we give our discussions on this issue.</w:t>
      </w:r>
    </w:p>
    <w:tbl>
      <w:tblPr>
        <w:tblStyle w:val="af4"/>
        <w:tblW w:w="0" w:type="auto"/>
        <w:tblLook w:val="04A0" w:firstRow="1" w:lastRow="0" w:firstColumn="1" w:lastColumn="0" w:noHBand="0" w:noVBand="1"/>
      </w:tblPr>
      <w:tblGrid>
        <w:gridCol w:w="10457"/>
      </w:tblGrid>
      <w:tr w:rsidR="00BA0BD3" w:rsidTr="00BA0BD3">
        <w:tc>
          <w:tcPr>
            <w:tcW w:w="10457" w:type="dxa"/>
          </w:tcPr>
          <w:p w:rsidR="00000000" w:rsidRPr="00BA0BD3" w:rsidRDefault="00A315D0" w:rsidP="00BA0BD3">
            <w:pPr>
              <w:numPr>
                <w:ilvl w:val="1"/>
                <w:numId w:val="38"/>
              </w:numPr>
              <w:rPr>
                <w:rFonts w:eastAsiaTheme="minorEastAsia" w:cs="Times New Roman"/>
                <w:lang w:val="en-US" w:eastAsia="zh-CN"/>
              </w:rPr>
            </w:pPr>
            <w:r w:rsidRPr="00BA0BD3">
              <w:rPr>
                <w:rFonts w:eastAsiaTheme="minorEastAsia" w:cs="Times New Roman"/>
                <w:lang w:eastAsia="zh-CN"/>
              </w:rPr>
              <w:t>CBW and feedback configuration</w:t>
            </w:r>
          </w:p>
          <w:p w:rsidR="00000000" w:rsidRPr="00BA0BD3" w:rsidRDefault="00A315D0" w:rsidP="00BA0BD3">
            <w:pPr>
              <w:numPr>
                <w:ilvl w:val="2"/>
                <w:numId w:val="38"/>
              </w:numPr>
              <w:rPr>
                <w:rFonts w:eastAsiaTheme="minorEastAsia" w:cs="Times New Roman"/>
                <w:lang w:val="en-US" w:eastAsia="zh-CN"/>
              </w:rPr>
            </w:pPr>
            <w:r w:rsidRPr="00BA0BD3">
              <w:rPr>
                <w:rFonts w:eastAsiaTheme="minorEastAsia" w:cs="Times New Roman"/>
                <w:lang w:val="en-US" w:eastAsia="zh-CN"/>
              </w:rPr>
              <w:t>GTW #98-bis-e agreement: Option 1 (</w:t>
            </w:r>
            <w:r w:rsidRPr="00BA0BD3">
              <w:rPr>
                <w:rFonts w:eastAsiaTheme="minorEastAsia" w:cs="Times New Roman"/>
                <w:lang w:eastAsia="zh-CN"/>
              </w:rPr>
              <w:t>no PSFCH, AT command and 40 MHz</w:t>
            </w:r>
            <w:r w:rsidRPr="00BA0BD3">
              <w:rPr>
                <w:rFonts w:eastAsiaTheme="minorEastAsia" w:cs="Times New Roman"/>
                <w:lang w:val="en-US" w:eastAsia="zh-CN"/>
              </w:rPr>
              <w:t>) adopted with the consideration that AT command need to be used for some other test case(s).</w:t>
            </w:r>
          </w:p>
          <w:p w:rsidR="00000000" w:rsidRPr="00BA0BD3" w:rsidRDefault="00A315D0" w:rsidP="00BA0BD3">
            <w:pPr>
              <w:numPr>
                <w:ilvl w:val="2"/>
                <w:numId w:val="38"/>
              </w:numPr>
              <w:rPr>
                <w:rFonts w:eastAsiaTheme="minorEastAsia" w:cs="Times New Roman"/>
                <w:lang w:val="en-US" w:eastAsia="zh-CN"/>
              </w:rPr>
            </w:pPr>
            <w:r w:rsidRPr="00BA0BD3">
              <w:rPr>
                <w:rFonts w:eastAsiaTheme="minorEastAsia" w:cs="Times New Roman"/>
                <w:lang w:val="en-US" w:eastAsia="zh-CN"/>
              </w:rPr>
              <w:t>Option 2 (will be considered only if no AT command PSFCH capability test is agreed):</w:t>
            </w:r>
            <w:r w:rsidRPr="00BA0BD3">
              <w:rPr>
                <w:rFonts w:eastAsiaTheme="minorEastAsia" w:cs="Times New Roman"/>
                <w:lang w:val="en-US" w:eastAsia="zh-CN"/>
              </w:rPr>
              <w:br/>
            </w:r>
            <w:r w:rsidRPr="00BA0BD3">
              <w:rPr>
                <w:rFonts w:eastAsiaTheme="minorEastAsia" w:cs="Times New Roman"/>
                <w:lang w:val="en-US" w:eastAsia="zh-CN"/>
              </w:rPr>
              <w:t>40 MHz CBW, PSFCH based feedback and following test methodology</w:t>
            </w:r>
          </w:p>
          <w:p w:rsidR="00000000" w:rsidRPr="00BA0BD3" w:rsidRDefault="00A315D0" w:rsidP="00BA0BD3">
            <w:pPr>
              <w:numPr>
                <w:ilvl w:val="3"/>
                <w:numId w:val="38"/>
              </w:numPr>
              <w:rPr>
                <w:rFonts w:eastAsiaTheme="minorEastAsia" w:cs="Times New Roman"/>
                <w:lang w:val="en-US" w:eastAsia="zh-CN"/>
              </w:rPr>
            </w:pPr>
            <w:r w:rsidRPr="00BA0BD3">
              <w:rPr>
                <w:rFonts w:eastAsiaTheme="minorEastAsia" w:cs="Times New Roman"/>
                <w:lang w:val="en-US" w:eastAsia="zh-CN"/>
              </w:rPr>
              <w:t>TE sets PSSC</w:t>
            </w:r>
            <w:r w:rsidRPr="00BA0BD3">
              <w:rPr>
                <w:rFonts w:eastAsiaTheme="minorEastAsia" w:cs="Times New Roman"/>
                <w:lang w:val="en-US" w:eastAsia="zh-CN"/>
              </w:rPr>
              <w:t>H priority (in PSCCH) when PSFCH Tx capability &lt; 10, x PSSCH with higher priority, 10-x PSSCH with lower priority. Note that PSFCH is selected according to PSSCH priority, hence if PSFCH Tx capability = x, the x feedback corresponding to x high priority PS</w:t>
            </w:r>
            <w:r w:rsidRPr="00BA0BD3">
              <w:rPr>
                <w:rFonts w:eastAsiaTheme="minorEastAsia" w:cs="Times New Roman"/>
                <w:lang w:val="en-US" w:eastAsia="zh-CN"/>
              </w:rPr>
              <w:t>SCH is transmitted to TE.</w:t>
            </w:r>
          </w:p>
          <w:p w:rsidR="00000000" w:rsidRPr="00BA0BD3" w:rsidRDefault="00A315D0" w:rsidP="00BA0BD3">
            <w:pPr>
              <w:numPr>
                <w:ilvl w:val="3"/>
                <w:numId w:val="38"/>
              </w:numPr>
              <w:rPr>
                <w:rFonts w:eastAsiaTheme="minorEastAsia" w:cs="Times New Roman"/>
                <w:lang w:val="en-US" w:eastAsia="zh-CN"/>
              </w:rPr>
            </w:pPr>
            <w:r w:rsidRPr="00BA0BD3">
              <w:rPr>
                <w:rFonts w:eastAsiaTheme="minorEastAsia" w:cs="Times New Roman"/>
                <w:lang w:val="en-US" w:eastAsia="zh-CN"/>
              </w:rPr>
              <w:t xml:space="preserve">TE can verify UE PSCCH decoding success or failure by checking whether all the higher priority PSSCH feedback is received. In order to always feedback all the high </w:t>
            </w:r>
            <w:r w:rsidRPr="00BA0BD3">
              <w:rPr>
                <w:rFonts w:eastAsiaTheme="minorEastAsia" w:cs="Times New Roman"/>
                <w:lang w:val="en-US" w:eastAsia="zh-CN"/>
              </w:rPr>
              <w:t xml:space="preserve">priority SCHs, UE has to decode all CCH to know the priority. </w:t>
            </w:r>
          </w:p>
          <w:p w:rsidR="00BA0BD3" w:rsidRPr="00BA0BD3" w:rsidRDefault="00A315D0" w:rsidP="00E67285">
            <w:pPr>
              <w:numPr>
                <w:ilvl w:val="3"/>
                <w:numId w:val="38"/>
              </w:numPr>
              <w:rPr>
                <w:rFonts w:eastAsiaTheme="minorEastAsia" w:cs="Times New Roman"/>
                <w:lang w:val="en-US" w:eastAsia="zh-CN"/>
              </w:rPr>
            </w:pPr>
            <w:r w:rsidRPr="00BA0BD3">
              <w:rPr>
                <w:rFonts w:eastAsiaTheme="minorEastAsia" w:cs="Times New Roman"/>
                <w:lang w:val="en-US" w:eastAsia="zh-CN"/>
              </w:rPr>
              <w:t>To avoid UE cheating, TE can randomize the location of higher priority PSSCHs</w:t>
            </w:r>
          </w:p>
        </w:tc>
      </w:tr>
    </w:tbl>
    <w:p w:rsidR="00BA0BD3" w:rsidRDefault="00BA0BD3" w:rsidP="00E67285">
      <w:pPr>
        <w:rPr>
          <w:rFonts w:eastAsiaTheme="minorEastAsia" w:cs="Times New Roman"/>
          <w:lang w:val="en-US" w:eastAsia="zh-CN"/>
        </w:rPr>
      </w:pPr>
    </w:p>
    <w:p w:rsidR="00CC093E" w:rsidRPr="00FB0BAB" w:rsidRDefault="002C6416" w:rsidP="00C1118A">
      <w:pPr>
        <w:pStyle w:val="1"/>
        <w:rPr>
          <w:rFonts w:ascii="Arial" w:eastAsia="Calibri" w:hAnsi="Arial" w:cs="Arial"/>
          <w:lang w:eastAsia="zh-CN"/>
        </w:rPr>
      </w:pPr>
      <w:bookmarkStart w:id="8" w:name="OLE_LINK86"/>
      <w:r>
        <w:rPr>
          <w:rFonts w:ascii="Arial" w:eastAsia="Calibri" w:hAnsi="Arial" w:cs="Arial"/>
          <w:lang w:eastAsia="zh-CN"/>
        </w:rPr>
        <w:t>Discussions</w:t>
      </w:r>
    </w:p>
    <w:p w:rsidR="00EB5C75" w:rsidRDefault="00BA0BD3" w:rsidP="00F9750B">
      <w:pPr>
        <w:textAlignment w:val="center"/>
        <w:rPr>
          <w:rFonts w:eastAsiaTheme="minorEastAsia" w:cs="Times New Roman"/>
          <w:lang w:val="en-US" w:eastAsia="zh-CN"/>
        </w:rPr>
      </w:pPr>
      <w:bookmarkStart w:id="9" w:name="OLE_LINK88"/>
      <w:bookmarkStart w:id="10" w:name="OLE_LINK92"/>
      <w:bookmarkStart w:id="11" w:name="OLE_LINK93"/>
      <w:bookmarkStart w:id="12" w:name="OLE_LINK37"/>
      <w:bookmarkStart w:id="13" w:name="OLE_LINK4"/>
      <w:bookmarkEnd w:id="8"/>
      <w:r>
        <w:rPr>
          <w:rFonts w:eastAsiaTheme="minorEastAsia" w:cs="Times New Roman"/>
          <w:lang w:val="en-US" w:eastAsia="zh-CN"/>
        </w:rPr>
        <w:t>Based on our discussions paper for PSFCH decoding capability test, we propose to use new methodology of calculation of ReTX PSSCH numbers to avoid AT command. Therefore, we propose to use option 2 for this test.</w:t>
      </w:r>
    </w:p>
    <w:p w:rsidR="00BA0BD3" w:rsidRPr="00BA0BD3" w:rsidRDefault="00BA0BD3" w:rsidP="00F9750B">
      <w:pPr>
        <w:textAlignment w:val="center"/>
        <w:rPr>
          <w:rFonts w:eastAsiaTheme="minorEastAsia" w:cs="Times New Roman"/>
          <w:b/>
          <w:i/>
          <w:lang w:val="en-US" w:eastAsia="zh-CN"/>
        </w:rPr>
      </w:pPr>
      <w:bookmarkStart w:id="14" w:name="OLE_LINK1"/>
      <w:r w:rsidRPr="00BA0BD3">
        <w:rPr>
          <w:rFonts w:eastAsiaTheme="minorEastAsia" w:cs="Times New Roman"/>
          <w:b/>
          <w:i/>
          <w:lang w:val="en-US" w:eastAsia="zh-CN"/>
        </w:rPr>
        <w:t>Proposal 1: Use Option 2 for this test.</w:t>
      </w:r>
    </w:p>
    <w:bookmarkEnd w:id="9"/>
    <w:bookmarkEnd w:id="10"/>
    <w:bookmarkEnd w:id="11"/>
    <w:bookmarkEnd w:id="12"/>
    <w:bookmarkEnd w:id="13"/>
    <w:bookmarkEnd w:id="14"/>
    <w:p w:rsidR="002C6416" w:rsidRPr="00FB0BAB" w:rsidRDefault="002C6416" w:rsidP="002C6416">
      <w:pPr>
        <w:pStyle w:val="1"/>
        <w:rPr>
          <w:rFonts w:ascii="Arial" w:eastAsia="Calibri" w:hAnsi="Arial" w:cs="Arial"/>
          <w:lang w:eastAsia="zh-CN"/>
        </w:rPr>
      </w:pPr>
      <w:r>
        <w:rPr>
          <w:rFonts w:ascii="Arial" w:eastAsia="Calibri" w:hAnsi="Arial" w:cs="Arial"/>
          <w:lang w:eastAsia="zh-CN"/>
        </w:rPr>
        <w:t>Conclusion</w:t>
      </w:r>
    </w:p>
    <w:p w:rsidR="00D44A2C" w:rsidRDefault="00EB5C75" w:rsidP="00EB5C75">
      <w:pPr>
        <w:textAlignment w:val="center"/>
        <w:rPr>
          <w:rFonts w:eastAsiaTheme="minorEastAsia" w:cs="Times New Roman"/>
          <w:lang w:val="en-US" w:eastAsia="zh-CN"/>
        </w:rPr>
      </w:pPr>
      <w:r w:rsidRPr="00EB5C75">
        <w:rPr>
          <w:rFonts w:eastAsiaTheme="minorEastAsia" w:cs="Times New Roman" w:hint="eastAsia"/>
          <w:lang w:val="en-US" w:eastAsia="zh-CN"/>
        </w:rPr>
        <w:t>I</w:t>
      </w:r>
      <w:r w:rsidRPr="00EB5C75">
        <w:rPr>
          <w:rFonts w:eastAsiaTheme="minorEastAsia" w:cs="Times New Roman"/>
          <w:lang w:val="en-US" w:eastAsia="zh-CN"/>
        </w:rPr>
        <w:t xml:space="preserve">n this contribution, we give our discussions on </w:t>
      </w:r>
      <w:r w:rsidR="00BA0BD3">
        <w:rPr>
          <w:rFonts w:eastAsiaTheme="minorEastAsia" w:cs="Times New Roman"/>
          <w:lang w:val="en-US" w:eastAsia="zh-CN"/>
        </w:rPr>
        <w:t>PSCCH</w:t>
      </w:r>
      <w:r w:rsidRPr="00EB5C75">
        <w:rPr>
          <w:rFonts w:eastAsiaTheme="minorEastAsia" w:cs="Times New Roman"/>
          <w:lang w:val="en-US" w:eastAsia="zh-CN"/>
        </w:rPr>
        <w:t xml:space="preserve"> decoding capability test. The proposals are:</w:t>
      </w:r>
    </w:p>
    <w:p w:rsidR="00BA0BD3" w:rsidRPr="00BA0BD3" w:rsidRDefault="00BA0BD3" w:rsidP="00BA0BD3">
      <w:pPr>
        <w:textAlignment w:val="center"/>
        <w:rPr>
          <w:rFonts w:eastAsiaTheme="minorEastAsia" w:cs="Times New Roman"/>
          <w:b/>
          <w:i/>
          <w:lang w:val="en-US" w:eastAsia="zh-CN"/>
        </w:rPr>
      </w:pPr>
      <w:r w:rsidRPr="00BA0BD3">
        <w:rPr>
          <w:rFonts w:eastAsiaTheme="minorEastAsia" w:cs="Times New Roman"/>
          <w:b/>
          <w:i/>
          <w:lang w:val="en-US" w:eastAsia="zh-CN"/>
        </w:rPr>
        <w:t xml:space="preserve">Proposal 1: Use Option 2 </w:t>
      </w:r>
      <w:bookmarkStart w:id="15" w:name="_GoBack"/>
      <w:bookmarkEnd w:id="15"/>
      <w:r w:rsidRPr="00BA0BD3">
        <w:rPr>
          <w:rFonts w:eastAsiaTheme="minorEastAsia" w:cs="Times New Roman"/>
          <w:b/>
          <w:i/>
          <w:lang w:val="en-US" w:eastAsia="zh-CN"/>
        </w:rPr>
        <w:t>for this test.</w:t>
      </w:r>
    </w:p>
    <w:p w:rsidR="004C1A4F" w:rsidRPr="00B51EB1" w:rsidRDefault="004C1A4F" w:rsidP="00B51EB1">
      <w:pPr>
        <w:rPr>
          <w:rFonts w:eastAsiaTheme="minorEastAsia"/>
        </w:rPr>
      </w:pPr>
    </w:p>
    <w:sectPr w:rsidR="004C1A4F" w:rsidRPr="00B51EB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5D0" w:rsidRDefault="00A315D0">
      <w:r>
        <w:separator/>
      </w:r>
    </w:p>
  </w:endnote>
  <w:endnote w:type="continuationSeparator" w:id="0">
    <w:p w:rsidR="00A315D0" w:rsidRDefault="00A3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5D0" w:rsidRDefault="00A315D0">
      <w:r>
        <w:separator/>
      </w:r>
    </w:p>
  </w:footnote>
  <w:footnote w:type="continuationSeparator" w:id="0">
    <w:p w:rsidR="00A315D0" w:rsidRDefault="00A31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5F8"/>
    <w:multiLevelType w:val="hybridMultilevel"/>
    <w:tmpl w:val="95988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42E760A"/>
    <w:lvl w:ilvl="0">
      <w:start w:val="1"/>
      <w:numFmt w:val="decimal"/>
      <w:pStyle w:val="1"/>
      <w:suff w:val="nothing"/>
      <w:lvlText w:val="%1  "/>
      <w:lvlJc w:val="left"/>
      <w:pPr>
        <w:ind w:left="1985"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6662" w:firstLine="0"/>
      </w:pPr>
      <w:rPr>
        <w:rFonts w:ascii="Calibri" w:hAnsi="Calibri" w:hint="default"/>
        <w:b w:val="0"/>
        <w:i w:val="0"/>
        <w:sz w:val="30"/>
        <w:szCs w:val="30"/>
      </w:rPr>
    </w:lvl>
    <w:lvl w:ilvl="2">
      <w:start w:val="1"/>
      <w:numFmt w:val="decimal"/>
      <w:suff w:val="nothing"/>
      <w:lvlText w:val="%1.%2.%3  "/>
      <w:lvlJc w:val="left"/>
      <w:pPr>
        <w:ind w:left="0"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BF0D13"/>
    <w:multiLevelType w:val="hybridMultilevel"/>
    <w:tmpl w:val="A6E4E2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F018A"/>
    <w:multiLevelType w:val="hybridMultilevel"/>
    <w:tmpl w:val="77264B64"/>
    <w:lvl w:ilvl="0" w:tplc="C9C88ED8">
      <w:start w:val="1"/>
      <w:numFmt w:val="bullet"/>
      <w:lvlText w:val=""/>
      <w:lvlJc w:val="left"/>
      <w:pPr>
        <w:tabs>
          <w:tab w:val="num" w:pos="720"/>
        </w:tabs>
        <w:ind w:left="720" w:hanging="360"/>
      </w:pPr>
      <w:rPr>
        <w:rFonts w:ascii="Wingdings" w:hAnsi="Wingdings" w:hint="default"/>
      </w:rPr>
    </w:lvl>
    <w:lvl w:ilvl="1" w:tplc="70341DB2">
      <w:start w:val="1"/>
      <w:numFmt w:val="bullet"/>
      <w:lvlText w:val=""/>
      <w:lvlJc w:val="left"/>
      <w:pPr>
        <w:tabs>
          <w:tab w:val="num" w:pos="1440"/>
        </w:tabs>
        <w:ind w:left="1440" w:hanging="360"/>
      </w:pPr>
      <w:rPr>
        <w:rFonts w:ascii="Wingdings" w:hAnsi="Wingdings" w:hint="default"/>
      </w:rPr>
    </w:lvl>
    <w:lvl w:ilvl="2" w:tplc="A502D992" w:tentative="1">
      <w:start w:val="1"/>
      <w:numFmt w:val="bullet"/>
      <w:lvlText w:val=""/>
      <w:lvlJc w:val="left"/>
      <w:pPr>
        <w:tabs>
          <w:tab w:val="num" w:pos="2160"/>
        </w:tabs>
        <w:ind w:left="2160" w:hanging="360"/>
      </w:pPr>
      <w:rPr>
        <w:rFonts w:ascii="Wingdings" w:hAnsi="Wingdings" w:hint="default"/>
      </w:rPr>
    </w:lvl>
    <w:lvl w:ilvl="3" w:tplc="3F1A1A22" w:tentative="1">
      <w:start w:val="1"/>
      <w:numFmt w:val="bullet"/>
      <w:lvlText w:val=""/>
      <w:lvlJc w:val="left"/>
      <w:pPr>
        <w:tabs>
          <w:tab w:val="num" w:pos="2880"/>
        </w:tabs>
        <w:ind w:left="2880" w:hanging="360"/>
      </w:pPr>
      <w:rPr>
        <w:rFonts w:ascii="Wingdings" w:hAnsi="Wingdings" w:hint="default"/>
      </w:rPr>
    </w:lvl>
    <w:lvl w:ilvl="4" w:tplc="E892BCCC" w:tentative="1">
      <w:start w:val="1"/>
      <w:numFmt w:val="bullet"/>
      <w:lvlText w:val=""/>
      <w:lvlJc w:val="left"/>
      <w:pPr>
        <w:tabs>
          <w:tab w:val="num" w:pos="3600"/>
        </w:tabs>
        <w:ind w:left="3600" w:hanging="360"/>
      </w:pPr>
      <w:rPr>
        <w:rFonts w:ascii="Wingdings" w:hAnsi="Wingdings" w:hint="default"/>
      </w:rPr>
    </w:lvl>
    <w:lvl w:ilvl="5" w:tplc="6C0C9716" w:tentative="1">
      <w:start w:val="1"/>
      <w:numFmt w:val="bullet"/>
      <w:lvlText w:val=""/>
      <w:lvlJc w:val="left"/>
      <w:pPr>
        <w:tabs>
          <w:tab w:val="num" w:pos="4320"/>
        </w:tabs>
        <w:ind w:left="4320" w:hanging="360"/>
      </w:pPr>
      <w:rPr>
        <w:rFonts w:ascii="Wingdings" w:hAnsi="Wingdings" w:hint="default"/>
      </w:rPr>
    </w:lvl>
    <w:lvl w:ilvl="6" w:tplc="D0748470" w:tentative="1">
      <w:start w:val="1"/>
      <w:numFmt w:val="bullet"/>
      <w:lvlText w:val=""/>
      <w:lvlJc w:val="left"/>
      <w:pPr>
        <w:tabs>
          <w:tab w:val="num" w:pos="5040"/>
        </w:tabs>
        <w:ind w:left="5040" w:hanging="360"/>
      </w:pPr>
      <w:rPr>
        <w:rFonts w:ascii="Wingdings" w:hAnsi="Wingdings" w:hint="default"/>
      </w:rPr>
    </w:lvl>
    <w:lvl w:ilvl="7" w:tplc="653E8D18" w:tentative="1">
      <w:start w:val="1"/>
      <w:numFmt w:val="bullet"/>
      <w:lvlText w:val=""/>
      <w:lvlJc w:val="left"/>
      <w:pPr>
        <w:tabs>
          <w:tab w:val="num" w:pos="5760"/>
        </w:tabs>
        <w:ind w:left="5760" w:hanging="360"/>
      </w:pPr>
      <w:rPr>
        <w:rFonts w:ascii="Wingdings" w:hAnsi="Wingdings" w:hint="default"/>
      </w:rPr>
    </w:lvl>
    <w:lvl w:ilvl="8" w:tplc="78E2D1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67575"/>
    <w:multiLevelType w:val="hybridMultilevel"/>
    <w:tmpl w:val="D700B456"/>
    <w:lvl w:ilvl="0" w:tplc="BED8EAE6">
      <w:start w:val="1"/>
      <w:numFmt w:val="bullet"/>
      <w:lvlText w:val="–"/>
      <w:lvlJc w:val="left"/>
      <w:pPr>
        <w:tabs>
          <w:tab w:val="num" w:pos="720"/>
        </w:tabs>
        <w:ind w:left="720" w:hanging="360"/>
      </w:pPr>
      <w:rPr>
        <w:rFonts w:ascii="Arial" w:hAnsi="Arial" w:hint="default"/>
      </w:rPr>
    </w:lvl>
    <w:lvl w:ilvl="1" w:tplc="010EE3A4">
      <w:start w:val="1"/>
      <w:numFmt w:val="bullet"/>
      <w:lvlText w:val="–"/>
      <w:lvlJc w:val="left"/>
      <w:pPr>
        <w:tabs>
          <w:tab w:val="num" w:pos="1440"/>
        </w:tabs>
        <w:ind w:left="1440" w:hanging="360"/>
      </w:pPr>
      <w:rPr>
        <w:rFonts w:ascii="Arial" w:hAnsi="Arial" w:hint="default"/>
      </w:rPr>
    </w:lvl>
    <w:lvl w:ilvl="2" w:tplc="8B20D310">
      <w:numFmt w:val="bullet"/>
      <w:lvlText w:val="•"/>
      <w:lvlJc w:val="left"/>
      <w:pPr>
        <w:tabs>
          <w:tab w:val="num" w:pos="2160"/>
        </w:tabs>
        <w:ind w:left="2160" w:hanging="360"/>
      </w:pPr>
      <w:rPr>
        <w:rFonts w:ascii="Arial" w:hAnsi="Arial" w:hint="default"/>
      </w:rPr>
    </w:lvl>
    <w:lvl w:ilvl="3" w:tplc="C32035DC">
      <w:numFmt w:val="bullet"/>
      <w:lvlText w:val="–"/>
      <w:lvlJc w:val="left"/>
      <w:pPr>
        <w:tabs>
          <w:tab w:val="num" w:pos="2880"/>
        </w:tabs>
        <w:ind w:left="2880" w:hanging="360"/>
      </w:pPr>
      <w:rPr>
        <w:rFonts w:ascii="Arial" w:hAnsi="Arial" w:hint="default"/>
      </w:rPr>
    </w:lvl>
    <w:lvl w:ilvl="4" w:tplc="9BCA3EC0" w:tentative="1">
      <w:start w:val="1"/>
      <w:numFmt w:val="bullet"/>
      <w:lvlText w:val="–"/>
      <w:lvlJc w:val="left"/>
      <w:pPr>
        <w:tabs>
          <w:tab w:val="num" w:pos="3600"/>
        </w:tabs>
        <w:ind w:left="3600" w:hanging="360"/>
      </w:pPr>
      <w:rPr>
        <w:rFonts w:ascii="Arial" w:hAnsi="Arial" w:hint="default"/>
      </w:rPr>
    </w:lvl>
    <w:lvl w:ilvl="5" w:tplc="DB8AECAA" w:tentative="1">
      <w:start w:val="1"/>
      <w:numFmt w:val="bullet"/>
      <w:lvlText w:val="–"/>
      <w:lvlJc w:val="left"/>
      <w:pPr>
        <w:tabs>
          <w:tab w:val="num" w:pos="4320"/>
        </w:tabs>
        <w:ind w:left="4320" w:hanging="360"/>
      </w:pPr>
      <w:rPr>
        <w:rFonts w:ascii="Arial" w:hAnsi="Arial" w:hint="default"/>
      </w:rPr>
    </w:lvl>
    <w:lvl w:ilvl="6" w:tplc="D1E25B2C" w:tentative="1">
      <w:start w:val="1"/>
      <w:numFmt w:val="bullet"/>
      <w:lvlText w:val="–"/>
      <w:lvlJc w:val="left"/>
      <w:pPr>
        <w:tabs>
          <w:tab w:val="num" w:pos="5040"/>
        </w:tabs>
        <w:ind w:left="5040" w:hanging="360"/>
      </w:pPr>
      <w:rPr>
        <w:rFonts w:ascii="Arial" w:hAnsi="Arial" w:hint="default"/>
      </w:rPr>
    </w:lvl>
    <w:lvl w:ilvl="7" w:tplc="42121E68" w:tentative="1">
      <w:start w:val="1"/>
      <w:numFmt w:val="bullet"/>
      <w:lvlText w:val="–"/>
      <w:lvlJc w:val="left"/>
      <w:pPr>
        <w:tabs>
          <w:tab w:val="num" w:pos="5760"/>
        </w:tabs>
        <w:ind w:left="5760" w:hanging="360"/>
      </w:pPr>
      <w:rPr>
        <w:rFonts w:ascii="Arial" w:hAnsi="Arial" w:hint="default"/>
      </w:rPr>
    </w:lvl>
    <w:lvl w:ilvl="8" w:tplc="E5E2AB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A7082"/>
    <w:multiLevelType w:val="hybridMultilevel"/>
    <w:tmpl w:val="046E3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4B7C51"/>
    <w:multiLevelType w:val="hybridMultilevel"/>
    <w:tmpl w:val="FC526F56"/>
    <w:lvl w:ilvl="0" w:tplc="9AE26F70">
      <w:start w:val="1"/>
      <w:numFmt w:val="bullet"/>
      <w:lvlText w:val="•"/>
      <w:lvlJc w:val="left"/>
      <w:pPr>
        <w:tabs>
          <w:tab w:val="num" w:pos="720"/>
        </w:tabs>
        <w:ind w:left="720" w:hanging="360"/>
      </w:pPr>
      <w:rPr>
        <w:rFonts w:ascii="Arial" w:hAnsi="Arial" w:hint="default"/>
      </w:rPr>
    </w:lvl>
    <w:lvl w:ilvl="1" w:tplc="9DD8E04E">
      <w:numFmt w:val="bullet"/>
      <w:lvlText w:val="–"/>
      <w:lvlJc w:val="left"/>
      <w:pPr>
        <w:tabs>
          <w:tab w:val="num" w:pos="1440"/>
        </w:tabs>
        <w:ind w:left="1440" w:hanging="360"/>
      </w:pPr>
      <w:rPr>
        <w:rFonts w:ascii="Arial" w:hAnsi="Arial" w:hint="default"/>
      </w:rPr>
    </w:lvl>
    <w:lvl w:ilvl="2" w:tplc="D04EBE1E">
      <w:numFmt w:val="bullet"/>
      <w:lvlText w:val="•"/>
      <w:lvlJc w:val="left"/>
      <w:pPr>
        <w:tabs>
          <w:tab w:val="num" w:pos="2160"/>
        </w:tabs>
        <w:ind w:left="2160" w:hanging="360"/>
      </w:pPr>
      <w:rPr>
        <w:rFonts w:ascii="Arial" w:hAnsi="Arial" w:hint="default"/>
      </w:rPr>
    </w:lvl>
    <w:lvl w:ilvl="3" w:tplc="236EA31A">
      <w:numFmt w:val="bullet"/>
      <w:lvlText w:val="–"/>
      <w:lvlJc w:val="left"/>
      <w:pPr>
        <w:tabs>
          <w:tab w:val="num" w:pos="2880"/>
        </w:tabs>
        <w:ind w:left="2880" w:hanging="360"/>
      </w:pPr>
      <w:rPr>
        <w:rFonts w:ascii="Arial" w:hAnsi="Arial" w:hint="default"/>
      </w:rPr>
    </w:lvl>
    <w:lvl w:ilvl="4" w:tplc="A34E9A3E" w:tentative="1">
      <w:start w:val="1"/>
      <w:numFmt w:val="bullet"/>
      <w:lvlText w:val="•"/>
      <w:lvlJc w:val="left"/>
      <w:pPr>
        <w:tabs>
          <w:tab w:val="num" w:pos="3600"/>
        </w:tabs>
        <w:ind w:left="3600" w:hanging="360"/>
      </w:pPr>
      <w:rPr>
        <w:rFonts w:ascii="Arial" w:hAnsi="Arial" w:hint="default"/>
      </w:rPr>
    </w:lvl>
    <w:lvl w:ilvl="5" w:tplc="C47418B8" w:tentative="1">
      <w:start w:val="1"/>
      <w:numFmt w:val="bullet"/>
      <w:lvlText w:val="•"/>
      <w:lvlJc w:val="left"/>
      <w:pPr>
        <w:tabs>
          <w:tab w:val="num" w:pos="4320"/>
        </w:tabs>
        <w:ind w:left="4320" w:hanging="360"/>
      </w:pPr>
      <w:rPr>
        <w:rFonts w:ascii="Arial" w:hAnsi="Arial" w:hint="default"/>
      </w:rPr>
    </w:lvl>
    <w:lvl w:ilvl="6" w:tplc="A2E47AAE" w:tentative="1">
      <w:start w:val="1"/>
      <w:numFmt w:val="bullet"/>
      <w:lvlText w:val="•"/>
      <w:lvlJc w:val="left"/>
      <w:pPr>
        <w:tabs>
          <w:tab w:val="num" w:pos="5040"/>
        </w:tabs>
        <w:ind w:left="5040" w:hanging="360"/>
      </w:pPr>
      <w:rPr>
        <w:rFonts w:ascii="Arial" w:hAnsi="Arial" w:hint="default"/>
      </w:rPr>
    </w:lvl>
    <w:lvl w:ilvl="7" w:tplc="F0020620" w:tentative="1">
      <w:start w:val="1"/>
      <w:numFmt w:val="bullet"/>
      <w:lvlText w:val="•"/>
      <w:lvlJc w:val="left"/>
      <w:pPr>
        <w:tabs>
          <w:tab w:val="num" w:pos="5760"/>
        </w:tabs>
        <w:ind w:left="5760" w:hanging="360"/>
      </w:pPr>
      <w:rPr>
        <w:rFonts w:ascii="Arial" w:hAnsi="Arial" w:hint="default"/>
      </w:rPr>
    </w:lvl>
    <w:lvl w:ilvl="8" w:tplc="4A7CE2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85E7C60"/>
    <w:multiLevelType w:val="hybridMultilevel"/>
    <w:tmpl w:val="9540530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836747"/>
    <w:multiLevelType w:val="hybridMultilevel"/>
    <w:tmpl w:val="4BE61AD4"/>
    <w:lvl w:ilvl="0" w:tplc="61603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0"/>
  </w:num>
  <w:num w:numId="5">
    <w:abstractNumId w:val="15"/>
  </w:num>
  <w:num w:numId="6">
    <w:abstractNumId w:val="1"/>
  </w:num>
  <w:num w:numId="7">
    <w:abstractNumId w:val="6"/>
  </w:num>
  <w:num w:numId="8">
    <w:abstractNumId w:val="10"/>
  </w:num>
  <w:num w:numId="9">
    <w:abstractNumId w:val="11"/>
  </w:num>
  <w:num w:numId="10">
    <w:abstractNumId w:val="16"/>
  </w:num>
  <w:num w:numId="11">
    <w:abstractNumId w:val="5"/>
  </w:num>
  <w:num w:numId="12">
    <w:abstractNumId w:val="0"/>
  </w:num>
  <w:num w:numId="13">
    <w:abstractNumId w:val="9"/>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4"/>
  </w:num>
  <w:num w:numId="31">
    <w:abstractNumId w:val="12"/>
  </w:num>
  <w:num w:numId="32">
    <w:abstractNumId w:val="12"/>
  </w:num>
  <w:num w:numId="33">
    <w:abstractNumId w:val="7"/>
  </w:num>
  <w:num w:numId="34">
    <w:abstractNumId w:val="17"/>
  </w:num>
  <w:num w:numId="35">
    <w:abstractNumId w:val="4"/>
  </w:num>
  <w:num w:numId="36">
    <w:abstractNumId w:val="13"/>
  </w:num>
  <w:num w:numId="37">
    <w:abstractNumId w:val="18"/>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4AD4"/>
    <w:rsid w:val="00025434"/>
    <w:rsid w:val="000261E3"/>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2604"/>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1BDE"/>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B7EF7"/>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EC9"/>
    <w:rsid w:val="000D3B23"/>
    <w:rsid w:val="000D468C"/>
    <w:rsid w:val="000D5EC9"/>
    <w:rsid w:val="000D60D6"/>
    <w:rsid w:val="000E011A"/>
    <w:rsid w:val="000E0192"/>
    <w:rsid w:val="000E02F8"/>
    <w:rsid w:val="000E13C9"/>
    <w:rsid w:val="000E1723"/>
    <w:rsid w:val="000E22E0"/>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45AA"/>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5569"/>
    <w:rsid w:val="00177369"/>
    <w:rsid w:val="001775C4"/>
    <w:rsid w:val="001778DC"/>
    <w:rsid w:val="00177ED9"/>
    <w:rsid w:val="0018017B"/>
    <w:rsid w:val="00181069"/>
    <w:rsid w:val="00181137"/>
    <w:rsid w:val="00183BAB"/>
    <w:rsid w:val="00184EF7"/>
    <w:rsid w:val="001860A0"/>
    <w:rsid w:val="00190349"/>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0E4B"/>
    <w:rsid w:val="001C111C"/>
    <w:rsid w:val="001C1982"/>
    <w:rsid w:val="001C2AB9"/>
    <w:rsid w:val="001C2DD3"/>
    <w:rsid w:val="001C31F9"/>
    <w:rsid w:val="001C4A8B"/>
    <w:rsid w:val="001C5F62"/>
    <w:rsid w:val="001C60C7"/>
    <w:rsid w:val="001C6466"/>
    <w:rsid w:val="001C6FB6"/>
    <w:rsid w:val="001D1668"/>
    <w:rsid w:val="001D1842"/>
    <w:rsid w:val="001D18F4"/>
    <w:rsid w:val="001D1EAA"/>
    <w:rsid w:val="001D2965"/>
    <w:rsid w:val="001D29FD"/>
    <w:rsid w:val="001D412B"/>
    <w:rsid w:val="001D4FA8"/>
    <w:rsid w:val="001D504E"/>
    <w:rsid w:val="001D6F72"/>
    <w:rsid w:val="001D711B"/>
    <w:rsid w:val="001E0B57"/>
    <w:rsid w:val="001E0E99"/>
    <w:rsid w:val="001E165A"/>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07B82"/>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397"/>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46F54"/>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E7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06A3"/>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416"/>
    <w:rsid w:val="002C7216"/>
    <w:rsid w:val="002C73CF"/>
    <w:rsid w:val="002C7B02"/>
    <w:rsid w:val="002D0A8B"/>
    <w:rsid w:val="002D1D19"/>
    <w:rsid w:val="002D2640"/>
    <w:rsid w:val="002D2931"/>
    <w:rsid w:val="002D2AB1"/>
    <w:rsid w:val="002D32AD"/>
    <w:rsid w:val="002D3445"/>
    <w:rsid w:val="002D3C7F"/>
    <w:rsid w:val="002D3F6E"/>
    <w:rsid w:val="002D4229"/>
    <w:rsid w:val="002D4598"/>
    <w:rsid w:val="002D4826"/>
    <w:rsid w:val="002D4B06"/>
    <w:rsid w:val="002D4D86"/>
    <w:rsid w:val="002D4DCF"/>
    <w:rsid w:val="002D4EC0"/>
    <w:rsid w:val="002D4F0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B72"/>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1E8"/>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5882"/>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0884"/>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38C3"/>
    <w:rsid w:val="00444277"/>
    <w:rsid w:val="00444983"/>
    <w:rsid w:val="00444E0B"/>
    <w:rsid w:val="00444F8C"/>
    <w:rsid w:val="004453C9"/>
    <w:rsid w:val="00445A1C"/>
    <w:rsid w:val="0044674B"/>
    <w:rsid w:val="00446771"/>
    <w:rsid w:val="0044709A"/>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46A"/>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1A4F"/>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85F"/>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4FEF"/>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4C20"/>
    <w:rsid w:val="00546EF4"/>
    <w:rsid w:val="0054785C"/>
    <w:rsid w:val="005501A1"/>
    <w:rsid w:val="005503F4"/>
    <w:rsid w:val="00550DD0"/>
    <w:rsid w:val="00551346"/>
    <w:rsid w:val="00551C3E"/>
    <w:rsid w:val="00551DDD"/>
    <w:rsid w:val="00552D60"/>
    <w:rsid w:val="00553B83"/>
    <w:rsid w:val="005546C7"/>
    <w:rsid w:val="005549F4"/>
    <w:rsid w:val="00555282"/>
    <w:rsid w:val="005554DB"/>
    <w:rsid w:val="00557C6C"/>
    <w:rsid w:val="005602B5"/>
    <w:rsid w:val="005609CE"/>
    <w:rsid w:val="00561EC3"/>
    <w:rsid w:val="00562891"/>
    <w:rsid w:val="005634D7"/>
    <w:rsid w:val="005646BF"/>
    <w:rsid w:val="005650FA"/>
    <w:rsid w:val="0056526F"/>
    <w:rsid w:val="005669E2"/>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0E28"/>
    <w:rsid w:val="005936AE"/>
    <w:rsid w:val="005936AF"/>
    <w:rsid w:val="005944E5"/>
    <w:rsid w:val="00594B87"/>
    <w:rsid w:val="00595823"/>
    <w:rsid w:val="00595D60"/>
    <w:rsid w:val="0059611C"/>
    <w:rsid w:val="00597C30"/>
    <w:rsid w:val="005A057D"/>
    <w:rsid w:val="005A2525"/>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E0F"/>
    <w:rsid w:val="005C5289"/>
    <w:rsid w:val="005C7656"/>
    <w:rsid w:val="005C7ADC"/>
    <w:rsid w:val="005D0520"/>
    <w:rsid w:val="005D06F3"/>
    <w:rsid w:val="005D1877"/>
    <w:rsid w:val="005D1DAC"/>
    <w:rsid w:val="005D2E91"/>
    <w:rsid w:val="005D38FB"/>
    <w:rsid w:val="005D5A2E"/>
    <w:rsid w:val="005E0079"/>
    <w:rsid w:val="005E066C"/>
    <w:rsid w:val="005E1A08"/>
    <w:rsid w:val="005E2409"/>
    <w:rsid w:val="005E2C44"/>
    <w:rsid w:val="005E300B"/>
    <w:rsid w:val="005E3280"/>
    <w:rsid w:val="005E5A4E"/>
    <w:rsid w:val="005E64D8"/>
    <w:rsid w:val="005F0E08"/>
    <w:rsid w:val="005F1896"/>
    <w:rsid w:val="005F1E5C"/>
    <w:rsid w:val="005F487B"/>
    <w:rsid w:val="005F48CD"/>
    <w:rsid w:val="00600BB7"/>
    <w:rsid w:val="00600E5D"/>
    <w:rsid w:val="006012B9"/>
    <w:rsid w:val="00602547"/>
    <w:rsid w:val="006050F1"/>
    <w:rsid w:val="006059F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892"/>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B9F"/>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2677"/>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0418"/>
    <w:rsid w:val="006B178C"/>
    <w:rsid w:val="006B1CA7"/>
    <w:rsid w:val="006B2F6F"/>
    <w:rsid w:val="006B4EF4"/>
    <w:rsid w:val="006B5246"/>
    <w:rsid w:val="006B575E"/>
    <w:rsid w:val="006C09F2"/>
    <w:rsid w:val="006C0EE6"/>
    <w:rsid w:val="006C366D"/>
    <w:rsid w:val="006C3E60"/>
    <w:rsid w:val="006C73D1"/>
    <w:rsid w:val="006C76A0"/>
    <w:rsid w:val="006C7F1D"/>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230"/>
    <w:rsid w:val="006E59BA"/>
    <w:rsid w:val="006E628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4A35"/>
    <w:rsid w:val="00725E8C"/>
    <w:rsid w:val="00726AB8"/>
    <w:rsid w:val="00726B94"/>
    <w:rsid w:val="007277FE"/>
    <w:rsid w:val="007304DD"/>
    <w:rsid w:val="007306B8"/>
    <w:rsid w:val="007310F2"/>
    <w:rsid w:val="007316DF"/>
    <w:rsid w:val="007320A6"/>
    <w:rsid w:val="00732C18"/>
    <w:rsid w:val="00732E28"/>
    <w:rsid w:val="00733013"/>
    <w:rsid w:val="00733CFB"/>
    <w:rsid w:val="00733D85"/>
    <w:rsid w:val="00734EE7"/>
    <w:rsid w:val="007359D7"/>
    <w:rsid w:val="00737030"/>
    <w:rsid w:val="007378BA"/>
    <w:rsid w:val="00740243"/>
    <w:rsid w:val="00742C2B"/>
    <w:rsid w:val="0074377F"/>
    <w:rsid w:val="00744523"/>
    <w:rsid w:val="00746189"/>
    <w:rsid w:val="007464A1"/>
    <w:rsid w:val="00746768"/>
    <w:rsid w:val="007468E1"/>
    <w:rsid w:val="00746CAC"/>
    <w:rsid w:val="00746DAC"/>
    <w:rsid w:val="00747C79"/>
    <w:rsid w:val="007503B9"/>
    <w:rsid w:val="007506E8"/>
    <w:rsid w:val="00751E4D"/>
    <w:rsid w:val="0075286F"/>
    <w:rsid w:val="00752AC3"/>
    <w:rsid w:val="00752DF1"/>
    <w:rsid w:val="007538D1"/>
    <w:rsid w:val="00753A02"/>
    <w:rsid w:val="00753AA5"/>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2057"/>
    <w:rsid w:val="007A37F4"/>
    <w:rsid w:val="007A4999"/>
    <w:rsid w:val="007A4CD1"/>
    <w:rsid w:val="007A76A0"/>
    <w:rsid w:val="007B1B2B"/>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119"/>
    <w:rsid w:val="007D10FB"/>
    <w:rsid w:val="007D180C"/>
    <w:rsid w:val="007D1F62"/>
    <w:rsid w:val="007D360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3B1F"/>
    <w:rsid w:val="007F423E"/>
    <w:rsid w:val="007F48D2"/>
    <w:rsid w:val="007F4E74"/>
    <w:rsid w:val="007F749D"/>
    <w:rsid w:val="007F750E"/>
    <w:rsid w:val="007F7A8D"/>
    <w:rsid w:val="007F7ACC"/>
    <w:rsid w:val="008000BD"/>
    <w:rsid w:val="00800CA3"/>
    <w:rsid w:val="00801B02"/>
    <w:rsid w:val="00804A7D"/>
    <w:rsid w:val="00807E69"/>
    <w:rsid w:val="00811CFA"/>
    <w:rsid w:val="00811D07"/>
    <w:rsid w:val="00811EB2"/>
    <w:rsid w:val="00812AD4"/>
    <w:rsid w:val="0081390B"/>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25BE"/>
    <w:rsid w:val="00852CB1"/>
    <w:rsid w:val="00852E59"/>
    <w:rsid w:val="008537FC"/>
    <w:rsid w:val="008550EB"/>
    <w:rsid w:val="00855B68"/>
    <w:rsid w:val="0085631C"/>
    <w:rsid w:val="0085641C"/>
    <w:rsid w:val="0085649A"/>
    <w:rsid w:val="00856BD4"/>
    <w:rsid w:val="00860552"/>
    <w:rsid w:val="008643E9"/>
    <w:rsid w:val="00864EEF"/>
    <w:rsid w:val="0086790E"/>
    <w:rsid w:val="00867CF9"/>
    <w:rsid w:val="0087072A"/>
    <w:rsid w:val="00872C69"/>
    <w:rsid w:val="00873AA0"/>
    <w:rsid w:val="00874E26"/>
    <w:rsid w:val="008809A6"/>
    <w:rsid w:val="0088193D"/>
    <w:rsid w:val="00881BC8"/>
    <w:rsid w:val="00882C6A"/>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6BB5"/>
    <w:rsid w:val="0090710A"/>
    <w:rsid w:val="00910004"/>
    <w:rsid w:val="009118A8"/>
    <w:rsid w:val="00916611"/>
    <w:rsid w:val="009173E2"/>
    <w:rsid w:val="0091792E"/>
    <w:rsid w:val="009203FF"/>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0CD7"/>
    <w:rsid w:val="00A00F43"/>
    <w:rsid w:val="00A0193D"/>
    <w:rsid w:val="00A01D03"/>
    <w:rsid w:val="00A03496"/>
    <w:rsid w:val="00A0622B"/>
    <w:rsid w:val="00A06B5A"/>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5D0"/>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57F68"/>
    <w:rsid w:val="00A61D78"/>
    <w:rsid w:val="00A62B37"/>
    <w:rsid w:val="00A62BA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7B5"/>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75B"/>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AB9"/>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1EB1"/>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25B"/>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BD3"/>
    <w:rsid w:val="00BA0C8C"/>
    <w:rsid w:val="00BA109A"/>
    <w:rsid w:val="00BA1642"/>
    <w:rsid w:val="00BA28CF"/>
    <w:rsid w:val="00BA331C"/>
    <w:rsid w:val="00BA3349"/>
    <w:rsid w:val="00BA350E"/>
    <w:rsid w:val="00BA3CA4"/>
    <w:rsid w:val="00BA4A56"/>
    <w:rsid w:val="00BA4FB5"/>
    <w:rsid w:val="00BA6D64"/>
    <w:rsid w:val="00BB03C5"/>
    <w:rsid w:val="00BB066A"/>
    <w:rsid w:val="00BB19DC"/>
    <w:rsid w:val="00BB3559"/>
    <w:rsid w:val="00BB399B"/>
    <w:rsid w:val="00BB4CBA"/>
    <w:rsid w:val="00BB5613"/>
    <w:rsid w:val="00BB6430"/>
    <w:rsid w:val="00BB6A53"/>
    <w:rsid w:val="00BB6B31"/>
    <w:rsid w:val="00BB7446"/>
    <w:rsid w:val="00BC03D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BF6BA6"/>
    <w:rsid w:val="00C0058C"/>
    <w:rsid w:val="00C01CB7"/>
    <w:rsid w:val="00C04139"/>
    <w:rsid w:val="00C042AF"/>
    <w:rsid w:val="00C06126"/>
    <w:rsid w:val="00C06C41"/>
    <w:rsid w:val="00C075D7"/>
    <w:rsid w:val="00C11121"/>
    <w:rsid w:val="00C1118A"/>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0E6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7A1"/>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22EC"/>
    <w:rsid w:val="00CB33D7"/>
    <w:rsid w:val="00CB3714"/>
    <w:rsid w:val="00CB38FB"/>
    <w:rsid w:val="00CB4DE2"/>
    <w:rsid w:val="00CB73CF"/>
    <w:rsid w:val="00CC004A"/>
    <w:rsid w:val="00CC093E"/>
    <w:rsid w:val="00CC14CB"/>
    <w:rsid w:val="00CC1845"/>
    <w:rsid w:val="00CC1B29"/>
    <w:rsid w:val="00CC2EF0"/>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07CD3"/>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4A2C"/>
    <w:rsid w:val="00D45F72"/>
    <w:rsid w:val="00D46806"/>
    <w:rsid w:val="00D469F4"/>
    <w:rsid w:val="00D47B5E"/>
    <w:rsid w:val="00D500FB"/>
    <w:rsid w:val="00D504D2"/>
    <w:rsid w:val="00D507C5"/>
    <w:rsid w:val="00D51DA3"/>
    <w:rsid w:val="00D5234E"/>
    <w:rsid w:val="00D52DEF"/>
    <w:rsid w:val="00D55157"/>
    <w:rsid w:val="00D55E8E"/>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0208"/>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06AB3"/>
    <w:rsid w:val="00E10018"/>
    <w:rsid w:val="00E10F6B"/>
    <w:rsid w:val="00E119DC"/>
    <w:rsid w:val="00E129DE"/>
    <w:rsid w:val="00E12F74"/>
    <w:rsid w:val="00E139CA"/>
    <w:rsid w:val="00E15C46"/>
    <w:rsid w:val="00E162B7"/>
    <w:rsid w:val="00E16BCC"/>
    <w:rsid w:val="00E16F1D"/>
    <w:rsid w:val="00E214EB"/>
    <w:rsid w:val="00E232BC"/>
    <w:rsid w:val="00E234D2"/>
    <w:rsid w:val="00E24CA4"/>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2F6"/>
    <w:rsid w:val="00E628BD"/>
    <w:rsid w:val="00E643A6"/>
    <w:rsid w:val="00E655FF"/>
    <w:rsid w:val="00E65AFF"/>
    <w:rsid w:val="00E65E14"/>
    <w:rsid w:val="00E66729"/>
    <w:rsid w:val="00E66FEF"/>
    <w:rsid w:val="00E67285"/>
    <w:rsid w:val="00E673C4"/>
    <w:rsid w:val="00E67D48"/>
    <w:rsid w:val="00E67EC9"/>
    <w:rsid w:val="00E71C79"/>
    <w:rsid w:val="00E725F7"/>
    <w:rsid w:val="00E7382B"/>
    <w:rsid w:val="00E73AA2"/>
    <w:rsid w:val="00E7471F"/>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5C75"/>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771"/>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03D"/>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2968"/>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9750B"/>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4E0"/>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0E36"/>
    <w:rsid w:val="00FD1E36"/>
    <w:rsid w:val="00FD2A85"/>
    <w:rsid w:val="00FD2EF1"/>
    <w:rsid w:val="00FD41F9"/>
    <w:rsid w:val="00FD46A2"/>
    <w:rsid w:val="00FD7FFE"/>
    <w:rsid w:val="00FE174A"/>
    <w:rsid w:val="00FE197B"/>
    <w:rsid w:val="00FE4872"/>
    <w:rsid w:val="00FE49B8"/>
    <w:rsid w:val="00FE536E"/>
    <w:rsid w:val="00FE55FE"/>
    <w:rsid w:val="00FE5FD7"/>
    <w:rsid w:val="00FE6027"/>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igh-light-bg4">
    <w:name w:val="high-light-bg4"/>
    <w:basedOn w:val="a3"/>
    <w:rsid w:val="006E5230"/>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622892"/>
    <w:rPr>
      <w:rFonts w:ascii="Calibri" w:hAnsi="Calibri"/>
      <w:b/>
      <w:noProof/>
      <w:sz w:val="18"/>
      <w:lang w:val="en-GB" w:eastAsia="en-US"/>
    </w:rPr>
  </w:style>
  <w:style w:type="table" w:customStyle="1" w:styleId="14">
    <w:name w:val="网格型1"/>
    <w:basedOn w:val="a4"/>
    <w:next w:val="af4"/>
    <w:uiPriority w:val="39"/>
    <w:qFormat/>
    <w:rsid w:val="004C1A4F"/>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3"/>
    <w:uiPriority w:val="99"/>
    <w:semiHidden/>
    <w:rsid w:val="000261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4570">
      <w:bodyDiv w:val="1"/>
      <w:marLeft w:val="0"/>
      <w:marRight w:val="0"/>
      <w:marTop w:val="0"/>
      <w:marBottom w:val="0"/>
      <w:divBdr>
        <w:top w:val="none" w:sz="0" w:space="0" w:color="auto"/>
        <w:left w:val="none" w:sz="0" w:space="0" w:color="auto"/>
        <w:bottom w:val="none" w:sz="0" w:space="0" w:color="auto"/>
        <w:right w:val="none" w:sz="0" w:space="0" w:color="auto"/>
      </w:divBdr>
      <w:divsChild>
        <w:div w:id="425275449">
          <w:marLeft w:val="360"/>
          <w:marRight w:val="0"/>
          <w:marTop w:val="200"/>
          <w:marBottom w:val="0"/>
          <w:divBdr>
            <w:top w:val="none" w:sz="0" w:space="0" w:color="auto"/>
            <w:left w:val="none" w:sz="0" w:space="0" w:color="auto"/>
            <w:bottom w:val="none" w:sz="0" w:space="0" w:color="auto"/>
            <w:right w:val="none" w:sz="0" w:space="0" w:color="auto"/>
          </w:divBdr>
        </w:div>
        <w:div w:id="506210582">
          <w:marLeft w:val="1080"/>
          <w:marRight w:val="0"/>
          <w:marTop w:val="100"/>
          <w:marBottom w:val="0"/>
          <w:divBdr>
            <w:top w:val="none" w:sz="0" w:space="0" w:color="auto"/>
            <w:left w:val="none" w:sz="0" w:space="0" w:color="auto"/>
            <w:bottom w:val="none" w:sz="0" w:space="0" w:color="auto"/>
            <w:right w:val="none" w:sz="0" w:space="0" w:color="auto"/>
          </w:divBdr>
        </w:div>
        <w:div w:id="1481925964">
          <w:marLeft w:val="1080"/>
          <w:marRight w:val="0"/>
          <w:marTop w:val="100"/>
          <w:marBottom w:val="0"/>
          <w:divBdr>
            <w:top w:val="none" w:sz="0" w:space="0" w:color="auto"/>
            <w:left w:val="none" w:sz="0" w:space="0" w:color="auto"/>
            <w:bottom w:val="none" w:sz="0" w:space="0" w:color="auto"/>
            <w:right w:val="none" w:sz="0" w:space="0" w:color="auto"/>
          </w:divBdr>
        </w:div>
        <w:div w:id="1045106279">
          <w:marLeft w:val="1800"/>
          <w:marRight w:val="0"/>
          <w:marTop w:val="100"/>
          <w:marBottom w:val="0"/>
          <w:divBdr>
            <w:top w:val="none" w:sz="0" w:space="0" w:color="auto"/>
            <w:left w:val="none" w:sz="0" w:space="0" w:color="auto"/>
            <w:bottom w:val="none" w:sz="0" w:space="0" w:color="auto"/>
            <w:right w:val="none" w:sz="0" w:space="0" w:color="auto"/>
          </w:divBdr>
        </w:div>
        <w:div w:id="628169227">
          <w:marLeft w:val="1800"/>
          <w:marRight w:val="0"/>
          <w:marTop w:val="100"/>
          <w:marBottom w:val="0"/>
          <w:divBdr>
            <w:top w:val="none" w:sz="0" w:space="0" w:color="auto"/>
            <w:left w:val="none" w:sz="0" w:space="0" w:color="auto"/>
            <w:bottom w:val="none" w:sz="0" w:space="0" w:color="auto"/>
            <w:right w:val="none" w:sz="0" w:space="0" w:color="auto"/>
          </w:divBdr>
        </w:div>
        <w:div w:id="1854031531">
          <w:marLeft w:val="1080"/>
          <w:marRight w:val="0"/>
          <w:marTop w:val="100"/>
          <w:marBottom w:val="0"/>
          <w:divBdr>
            <w:top w:val="none" w:sz="0" w:space="0" w:color="auto"/>
            <w:left w:val="none" w:sz="0" w:space="0" w:color="auto"/>
            <w:bottom w:val="none" w:sz="0" w:space="0" w:color="auto"/>
            <w:right w:val="none" w:sz="0" w:space="0" w:color="auto"/>
          </w:divBdr>
        </w:div>
        <w:div w:id="1036924769">
          <w:marLeft w:val="1800"/>
          <w:marRight w:val="0"/>
          <w:marTop w:val="100"/>
          <w:marBottom w:val="0"/>
          <w:divBdr>
            <w:top w:val="none" w:sz="0" w:space="0" w:color="auto"/>
            <w:left w:val="none" w:sz="0" w:space="0" w:color="auto"/>
            <w:bottom w:val="none" w:sz="0" w:space="0" w:color="auto"/>
            <w:right w:val="none" w:sz="0" w:space="0" w:color="auto"/>
          </w:divBdr>
        </w:div>
        <w:div w:id="414322476">
          <w:marLeft w:val="1800"/>
          <w:marRight w:val="0"/>
          <w:marTop w:val="100"/>
          <w:marBottom w:val="0"/>
          <w:divBdr>
            <w:top w:val="none" w:sz="0" w:space="0" w:color="auto"/>
            <w:left w:val="none" w:sz="0" w:space="0" w:color="auto"/>
            <w:bottom w:val="none" w:sz="0" w:space="0" w:color="auto"/>
            <w:right w:val="none" w:sz="0" w:space="0" w:color="auto"/>
          </w:divBdr>
        </w:div>
        <w:div w:id="1200319296">
          <w:marLeft w:val="1080"/>
          <w:marRight w:val="0"/>
          <w:marTop w:val="100"/>
          <w:marBottom w:val="0"/>
          <w:divBdr>
            <w:top w:val="none" w:sz="0" w:space="0" w:color="auto"/>
            <w:left w:val="none" w:sz="0" w:space="0" w:color="auto"/>
            <w:bottom w:val="none" w:sz="0" w:space="0" w:color="auto"/>
            <w:right w:val="none" w:sz="0" w:space="0" w:color="auto"/>
          </w:divBdr>
        </w:div>
        <w:div w:id="554122809">
          <w:marLeft w:val="1800"/>
          <w:marRight w:val="0"/>
          <w:marTop w:val="100"/>
          <w:marBottom w:val="0"/>
          <w:divBdr>
            <w:top w:val="none" w:sz="0" w:space="0" w:color="auto"/>
            <w:left w:val="none" w:sz="0" w:space="0" w:color="auto"/>
            <w:bottom w:val="none" w:sz="0" w:space="0" w:color="auto"/>
            <w:right w:val="none" w:sz="0" w:space="0" w:color="auto"/>
          </w:divBdr>
        </w:div>
        <w:div w:id="339741605">
          <w:marLeft w:val="1080"/>
          <w:marRight w:val="0"/>
          <w:marTop w:val="100"/>
          <w:marBottom w:val="0"/>
          <w:divBdr>
            <w:top w:val="none" w:sz="0" w:space="0" w:color="auto"/>
            <w:left w:val="none" w:sz="0" w:space="0" w:color="auto"/>
            <w:bottom w:val="none" w:sz="0" w:space="0" w:color="auto"/>
            <w:right w:val="none" w:sz="0" w:space="0" w:color="auto"/>
          </w:divBdr>
        </w:div>
        <w:div w:id="569466490">
          <w:marLeft w:val="1800"/>
          <w:marRight w:val="0"/>
          <w:marTop w:val="100"/>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4194135">
      <w:bodyDiv w:val="1"/>
      <w:marLeft w:val="0"/>
      <w:marRight w:val="0"/>
      <w:marTop w:val="0"/>
      <w:marBottom w:val="0"/>
      <w:divBdr>
        <w:top w:val="none" w:sz="0" w:space="0" w:color="auto"/>
        <w:left w:val="none" w:sz="0" w:space="0" w:color="auto"/>
        <w:bottom w:val="none" w:sz="0" w:space="0" w:color="auto"/>
        <w:right w:val="none" w:sz="0" w:space="0" w:color="auto"/>
      </w:divBdr>
      <w:divsChild>
        <w:div w:id="1106079138">
          <w:marLeft w:val="1080"/>
          <w:marRight w:val="0"/>
          <w:marTop w:val="100"/>
          <w:marBottom w:val="0"/>
          <w:divBdr>
            <w:top w:val="none" w:sz="0" w:space="0" w:color="auto"/>
            <w:left w:val="none" w:sz="0" w:space="0" w:color="auto"/>
            <w:bottom w:val="none" w:sz="0" w:space="0" w:color="auto"/>
            <w:right w:val="none" w:sz="0" w:space="0" w:color="auto"/>
          </w:divBdr>
        </w:div>
        <w:div w:id="1099373274">
          <w:marLeft w:val="1800"/>
          <w:marRight w:val="0"/>
          <w:marTop w:val="100"/>
          <w:marBottom w:val="0"/>
          <w:divBdr>
            <w:top w:val="none" w:sz="0" w:space="0" w:color="auto"/>
            <w:left w:val="none" w:sz="0" w:space="0" w:color="auto"/>
            <w:bottom w:val="none" w:sz="0" w:space="0" w:color="auto"/>
            <w:right w:val="none" w:sz="0" w:space="0" w:color="auto"/>
          </w:divBdr>
        </w:div>
        <w:div w:id="940332841">
          <w:marLeft w:val="1800"/>
          <w:marRight w:val="0"/>
          <w:marTop w:val="100"/>
          <w:marBottom w:val="0"/>
          <w:divBdr>
            <w:top w:val="none" w:sz="0" w:space="0" w:color="auto"/>
            <w:left w:val="none" w:sz="0" w:space="0" w:color="auto"/>
            <w:bottom w:val="none" w:sz="0" w:space="0" w:color="auto"/>
            <w:right w:val="none" w:sz="0" w:space="0" w:color="auto"/>
          </w:divBdr>
        </w:div>
        <w:div w:id="2131898991">
          <w:marLeft w:val="1080"/>
          <w:marRight w:val="0"/>
          <w:marTop w:val="100"/>
          <w:marBottom w:val="0"/>
          <w:divBdr>
            <w:top w:val="none" w:sz="0" w:space="0" w:color="auto"/>
            <w:left w:val="none" w:sz="0" w:space="0" w:color="auto"/>
            <w:bottom w:val="none" w:sz="0" w:space="0" w:color="auto"/>
            <w:right w:val="none" w:sz="0" w:space="0" w:color="auto"/>
          </w:divBdr>
        </w:div>
        <w:div w:id="694114029">
          <w:marLeft w:val="1800"/>
          <w:marRight w:val="0"/>
          <w:marTop w:val="100"/>
          <w:marBottom w:val="0"/>
          <w:divBdr>
            <w:top w:val="none" w:sz="0" w:space="0" w:color="auto"/>
            <w:left w:val="none" w:sz="0" w:space="0" w:color="auto"/>
            <w:bottom w:val="none" w:sz="0" w:space="0" w:color="auto"/>
            <w:right w:val="none" w:sz="0" w:space="0" w:color="auto"/>
          </w:divBdr>
        </w:div>
        <w:div w:id="1030717363">
          <w:marLeft w:val="1800"/>
          <w:marRight w:val="0"/>
          <w:marTop w:val="100"/>
          <w:marBottom w:val="0"/>
          <w:divBdr>
            <w:top w:val="none" w:sz="0" w:space="0" w:color="auto"/>
            <w:left w:val="none" w:sz="0" w:space="0" w:color="auto"/>
            <w:bottom w:val="none" w:sz="0" w:space="0" w:color="auto"/>
            <w:right w:val="none" w:sz="0" w:space="0" w:color="auto"/>
          </w:divBdr>
        </w:div>
        <w:div w:id="1397239328">
          <w:marLeft w:val="1080"/>
          <w:marRight w:val="0"/>
          <w:marTop w:val="100"/>
          <w:marBottom w:val="0"/>
          <w:divBdr>
            <w:top w:val="none" w:sz="0" w:space="0" w:color="auto"/>
            <w:left w:val="none" w:sz="0" w:space="0" w:color="auto"/>
            <w:bottom w:val="none" w:sz="0" w:space="0" w:color="auto"/>
            <w:right w:val="none" w:sz="0" w:space="0" w:color="auto"/>
          </w:divBdr>
        </w:div>
        <w:div w:id="696201119">
          <w:marLeft w:val="1800"/>
          <w:marRight w:val="0"/>
          <w:marTop w:val="100"/>
          <w:marBottom w:val="0"/>
          <w:divBdr>
            <w:top w:val="none" w:sz="0" w:space="0" w:color="auto"/>
            <w:left w:val="none" w:sz="0" w:space="0" w:color="auto"/>
            <w:bottom w:val="none" w:sz="0" w:space="0" w:color="auto"/>
            <w:right w:val="none" w:sz="0" w:space="0" w:color="auto"/>
          </w:divBdr>
        </w:div>
        <w:div w:id="1349406772">
          <w:marLeft w:val="1800"/>
          <w:marRight w:val="0"/>
          <w:marTop w:val="100"/>
          <w:marBottom w:val="0"/>
          <w:divBdr>
            <w:top w:val="none" w:sz="0" w:space="0" w:color="auto"/>
            <w:left w:val="none" w:sz="0" w:space="0" w:color="auto"/>
            <w:bottom w:val="none" w:sz="0" w:space="0" w:color="auto"/>
            <w:right w:val="none" w:sz="0" w:space="0" w:color="auto"/>
          </w:divBdr>
        </w:div>
        <w:div w:id="2075004548">
          <w:marLeft w:val="1080"/>
          <w:marRight w:val="0"/>
          <w:marTop w:val="100"/>
          <w:marBottom w:val="0"/>
          <w:divBdr>
            <w:top w:val="none" w:sz="0" w:space="0" w:color="auto"/>
            <w:left w:val="none" w:sz="0" w:space="0" w:color="auto"/>
            <w:bottom w:val="none" w:sz="0" w:space="0" w:color="auto"/>
            <w:right w:val="none" w:sz="0" w:space="0" w:color="auto"/>
          </w:divBdr>
        </w:div>
        <w:div w:id="1522671126">
          <w:marLeft w:val="1800"/>
          <w:marRight w:val="0"/>
          <w:marTop w:val="100"/>
          <w:marBottom w:val="0"/>
          <w:divBdr>
            <w:top w:val="none" w:sz="0" w:space="0" w:color="auto"/>
            <w:left w:val="none" w:sz="0" w:space="0" w:color="auto"/>
            <w:bottom w:val="none" w:sz="0" w:space="0" w:color="auto"/>
            <w:right w:val="none" w:sz="0" w:space="0" w:color="auto"/>
          </w:divBdr>
        </w:div>
        <w:div w:id="87701166">
          <w:marLeft w:val="1800"/>
          <w:marRight w:val="0"/>
          <w:marTop w:val="100"/>
          <w:marBottom w:val="0"/>
          <w:divBdr>
            <w:top w:val="none" w:sz="0" w:space="0" w:color="auto"/>
            <w:left w:val="none" w:sz="0" w:space="0" w:color="auto"/>
            <w:bottom w:val="none" w:sz="0" w:space="0" w:color="auto"/>
            <w:right w:val="none" w:sz="0" w:space="0" w:color="auto"/>
          </w:divBdr>
        </w:div>
        <w:div w:id="1550335563">
          <w:marLeft w:val="1080"/>
          <w:marRight w:val="0"/>
          <w:marTop w:val="100"/>
          <w:marBottom w:val="0"/>
          <w:divBdr>
            <w:top w:val="none" w:sz="0" w:space="0" w:color="auto"/>
            <w:left w:val="none" w:sz="0" w:space="0" w:color="auto"/>
            <w:bottom w:val="none" w:sz="0" w:space="0" w:color="auto"/>
            <w:right w:val="none" w:sz="0" w:space="0" w:color="auto"/>
          </w:divBdr>
        </w:div>
        <w:div w:id="238949885">
          <w:marLeft w:val="1800"/>
          <w:marRight w:val="0"/>
          <w:marTop w:val="100"/>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8295096">
      <w:bodyDiv w:val="1"/>
      <w:marLeft w:val="0"/>
      <w:marRight w:val="0"/>
      <w:marTop w:val="0"/>
      <w:marBottom w:val="0"/>
      <w:divBdr>
        <w:top w:val="none" w:sz="0" w:space="0" w:color="auto"/>
        <w:left w:val="none" w:sz="0" w:space="0" w:color="auto"/>
        <w:bottom w:val="none" w:sz="0" w:space="0" w:color="auto"/>
        <w:right w:val="none" w:sz="0" w:space="0" w:color="auto"/>
      </w:divBdr>
      <w:divsChild>
        <w:div w:id="841744745">
          <w:marLeft w:val="1080"/>
          <w:marRight w:val="0"/>
          <w:marTop w:val="100"/>
          <w:marBottom w:val="0"/>
          <w:divBdr>
            <w:top w:val="none" w:sz="0" w:space="0" w:color="auto"/>
            <w:left w:val="none" w:sz="0" w:space="0" w:color="auto"/>
            <w:bottom w:val="none" w:sz="0" w:space="0" w:color="auto"/>
            <w:right w:val="none" w:sz="0" w:space="0" w:color="auto"/>
          </w:divBdr>
        </w:div>
        <w:div w:id="1053849288">
          <w:marLeft w:val="1080"/>
          <w:marRight w:val="0"/>
          <w:marTop w:val="100"/>
          <w:marBottom w:val="0"/>
          <w:divBdr>
            <w:top w:val="none" w:sz="0" w:space="0" w:color="auto"/>
            <w:left w:val="none" w:sz="0" w:space="0" w:color="auto"/>
            <w:bottom w:val="none" w:sz="0" w:space="0" w:color="auto"/>
            <w:right w:val="none" w:sz="0" w:space="0" w:color="auto"/>
          </w:divBdr>
        </w:div>
        <w:div w:id="119424435">
          <w:marLeft w:val="1080"/>
          <w:marRight w:val="0"/>
          <w:marTop w:val="100"/>
          <w:marBottom w:val="0"/>
          <w:divBdr>
            <w:top w:val="none" w:sz="0" w:space="0" w:color="auto"/>
            <w:left w:val="none" w:sz="0" w:space="0" w:color="auto"/>
            <w:bottom w:val="none" w:sz="0" w:space="0" w:color="auto"/>
            <w:right w:val="none" w:sz="0" w:space="0" w:color="auto"/>
          </w:divBdr>
        </w:div>
      </w:divsChild>
    </w:div>
    <w:div w:id="293826981">
      <w:bodyDiv w:val="1"/>
      <w:marLeft w:val="0"/>
      <w:marRight w:val="0"/>
      <w:marTop w:val="0"/>
      <w:marBottom w:val="0"/>
      <w:divBdr>
        <w:top w:val="none" w:sz="0" w:space="0" w:color="auto"/>
        <w:left w:val="none" w:sz="0" w:space="0" w:color="auto"/>
        <w:bottom w:val="none" w:sz="0" w:space="0" w:color="auto"/>
        <w:right w:val="none" w:sz="0" w:space="0" w:color="auto"/>
      </w:divBdr>
      <w:divsChild>
        <w:div w:id="1035891837">
          <w:marLeft w:val="360"/>
          <w:marRight w:val="0"/>
          <w:marTop w:val="200"/>
          <w:marBottom w:val="0"/>
          <w:divBdr>
            <w:top w:val="none" w:sz="0" w:space="0" w:color="auto"/>
            <w:left w:val="none" w:sz="0" w:space="0" w:color="auto"/>
            <w:bottom w:val="none" w:sz="0" w:space="0" w:color="auto"/>
            <w:right w:val="none" w:sz="0" w:space="0" w:color="auto"/>
          </w:divBdr>
        </w:div>
        <w:div w:id="1887330109">
          <w:marLeft w:val="1080"/>
          <w:marRight w:val="0"/>
          <w:marTop w:val="100"/>
          <w:marBottom w:val="0"/>
          <w:divBdr>
            <w:top w:val="none" w:sz="0" w:space="0" w:color="auto"/>
            <w:left w:val="none" w:sz="0" w:space="0" w:color="auto"/>
            <w:bottom w:val="none" w:sz="0" w:space="0" w:color="auto"/>
            <w:right w:val="none" w:sz="0" w:space="0" w:color="auto"/>
          </w:divBdr>
        </w:div>
        <w:div w:id="479344599">
          <w:marLeft w:val="1080"/>
          <w:marRight w:val="0"/>
          <w:marTop w:val="100"/>
          <w:marBottom w:val="0"/>
          <w:divBdr>
            <w:top w:val="none" w:sz="0" w:space="0" w:color="auto"/>
            <w:left w:val="none" w:sz="0" w:space="0" w:color="auto"/>
            <w:bottom w:val="none" w:sz="0" w:space="0" w:color="auto"/>
            <w:right w:val="none" w:sz="0" w:space="0" w:color="auto"/>
          </w:divBdr>
        </w:div>
        <w:div w:id="265039599">
          <w:marLeft w:val="1800"/>
          <w:marRight w:val="0"/>
          <w:marTop w:val="100"/>
          <w:marBottom w:val="0"/>
          <w:divBdr>
            <w:top w:val="none" w:sz="0" w:space="0" w:color="auto"/>
            <w:left w:val="none" w:sz="0" w:space="0" w:color="auto"/>
            <w:bottom w:val="none" w:sz="0" w:space="0" w:color="auto"/>
            <w:right w:val="none" w:sz="0" w:space="0" w:color="auto"/>
          </w:divBdr>
        </w:div>
        <w:div w:id="78479003">
          <w:marLeft w:val="1800"/>
          <w:marRight w:val="0"/>
          <w:marTop w:val="100"/>
          <w:marBottom w:val="0"/>
          <w:divBdr>
            <w:top w:val="none" w:sz="0" w:space="0" w:color="auto"/>
            <w:left w:val="none" w:sz="0" w:space="0" w:color="auto"/>
            <w:bottom w:val="none" w:sz="0" w:space="0" w:color="auto"/>
            <w:right w:val="none" w:sz="0" w:space="0" w:color="auto"/>
          </w:divBdr>
        </w:div>
        <w:div w:id="1449012657">
          <w:marLeft w:val="1080"/>
          <w:marRight w:val="0"/>
          <w:marTop w:val="100"/>
          <w:marBottom w:val="0"/>
          <w:divBdr>
            <w:top w:val="none" w:sz="0" w:space="0" w:color="auto"/>
            <w:left w:val="none" w:sz="0" w:space="0" w:color="auto"/>
            <w:bottom w:val="none" w:sz="0" w:space="0" w:color="auto"/>
            <w:right w:val="none" w:sz="0" w:space="0" w:color="auto"/>
          </w:divBdr>
        </w:div>
        <w:div w:id="1807501225">
          <w:marLeft w:val="1800"/>
          <w:marRight w:val="0"/>
          <w:marTop w:val="100"/>
          <w:marBottom w:val="0"/>
          <w:divBdr>
            <w:top w:val="none" w:sz="0" w:space="0" w:color="auto"/>
            <w:left w:val="none" w:sz="0" w:space="0" w:color="auto"/>
            <w:bottom w:val="none" w:sz="0" w:space="0" w:color="auto"/>
            <w:right w:val="none" w:sz="0" w:space="0" w:color="auto"/>
          </w:divBdr>
        </w:div>
        <w:div w:id="723064818">
          <w:marLeft w:val="1080"/>
          <w:marRight w:val="0"/>
          <w:marTop w:val="100"/>
          <w:marBottom w:val="0"/>
          <w:divBdr>
            <w:top w:val="none" w:sz="0" w:space="0" w:color="auto"/>
            <w:left w:val="none" w:sz="0" w:space="0" w:color="auto"/>
            <w:bottom w:val="none" w:sz="0" w:space="0" w:color="auto"/>
            <w:right w:val="none" w:sz="0" w:space="0" w:color="auto"/>
          </w:divBdr>
        </w:div>
        <w:div w:id="204099876">
          <w:marLeft w:val="1800"/>
          <w:marRight w:val="0"/>
          <w:marTop w:val="100"/>
          <w:marBottom w:val="0"/>
          <w:divBdr>
            <w:top w:val="none" w:sz="0" w:space="0" w:color="auto"/>
            <w:left w:val="none" w:sz="0" w:space="0" w:color="auto"/>
            <w:bottom w:val="none" w:sz="0" w:space="0" w:color="auto"/>
            <w:right w:val="none" w:sz="0" w:space="0" w:color="auto"/>
          </w:divBdr>
        </w:div>
        <w:div w:id="1446316098">
          <w:marLeft w:val="1800"/>
          <w:marRight w:val="0"/>
          <w:marTop w:val="100"/>
          <w:marBottom w:val="0"/>
          <w:divBdr>
            <w:top w:val="none" w:sz="0" w:space="0" w:color="auto"/>
            <w:left w:val="none" w:sz="0" w:space="0" w:color="auto"/>
            <w:bottom w:val="none" w:sz="0" w:space="0" w:color="auto"/>
            <w:right w:val="none" w:sz="0" w:space="0" w:color="auto"/>
          </w:divBdr>
        </w:div>
        <w:div w:id="308168442">
          <w:marLeft w:val="1080"/>
          <w:marRight w:val="0"/>
          <w:marTop w:val="100"/>
          <w:marBottom w:val="0"/>
          <w:divBdr>
            <w:top w:val="none" w:sz="0" w:space="0" w:color="auto"/>
            <w:left w:val="none" w:sz="0" w:space="0" w:color="auto"/>
            <w:bottom w:val="none" w:sz="0" w:space="0" w:color="auto"/>
            <w:right w:val="none" w:sz="0" w:space="0" w:color="auto"/>
          </w:divBdr>
        </w:div>
        <w:div w:id="1868446164">
          <w:marLeft w:val="1800"/>
          <w:marRight w:val="0"/>
          <w:marTop w:val="100"/>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0370755">
      <w:bodyDiv w:val="1"/>
      <w:marLeft w:val="0"/>
      <w:marRight w:val="0"/>
      <w:marTop w:val="0"/>
      <w:marBottom w:val="0"/>
      <w:divBdr>
        <w:top w:val="none" w:sz="0" w:space="0" w:color="auto"/>
        <w:left w:val="none" w:sz="0" w:space="0" w:color="auto"/>
        <w:bottom w:val="none" w:sz="0" w:space="0" w:color="auto"/>
        <w:right w:val="none" w:sz="0" w:space="0" w:color="auto"/>
      </w:divBdr>
      <w:divsChild>
        <w:div w:id="393085525">
          <w:marLeft w:val="547"/>
          <w:marRight w:val="0"/>
          <w:marTop w:val="96"/>
          <w:marBottom w:val="0"/>
          <w:divBdr>
            <w:top w:val="none" w:sz="0" w:space="0" w:color="auto"/>
            <w:left w:val="none" w:sz="0" w:space="0" w:color="auto"/>
            <w:bottom w:val="none" w:sz="0" w:space="0" w:color="auto"/>
            <w:right w:val="none" w:sz="0" w:space="0" w:color="auto"/>
          </w:divBdr>
        </w:div>
        <w:div w:id="1342858089">
          <w:marLeft w:val="1166"/>
          <w:marRight w:val="0"/>
          <w:marTop w:val="86"/>
          <w:marBottom w:val="0"/>
          <w:divBdr>
            <w:top w:val="none" w:sz="0" w:space="0" w:color="auto"/>
            <w:left w:val="none" w:sz="0" w:space="0" w:color="auto"/>
            <w:bottom w:val="none" w:sz="0" w:space="0" w:color="auto"/>
            <w:right w:val="none" w:sz="0" w:space="0" w:color="auto"/>
          </w:divBdr>
        </w:div>
        <w:div w:id="707149122">
          <w:marLeft w:val="1800"/>
          <w:marRight w:val="0"/>
          <w:marTop w:val="77"/>
          <w:marBottom w:val="0"/>
          <w:divBdr>
            <w:top w:val="none" w:sz="0" w:space="0" w:color="auto"/>
            <w:left w:val="none" w:sz="0" w:space="0" w:color="auto"/>
            <w:bottom w:val="none" w:sz="0" w:space="0" w:color="auto"/>
            <w:right w:val="none" w:sz="0" w:space="0" w:color="auto"/>
          </w:divBdr>
        </w:div>
        <w:div w:id="145976648">
          <w:marLeft w:val="2520"/>
          <w:marRight w:val="0"/>
          <w:marTop w:val="67"/>
          <w:marBottom w:val="0"/>
          <w:divBdr>
            <w:top w:val="none" w:sz="0" w:space="0" w:color="auto"/>
            <w:left w:val="none" w:sz="0" w:space="0" w:color="auto"/>
            <w:bottom w:val="none" w:sz="0" w:space="0" w:color="auto"/>
            <w:right w:val="none" w:sz="0" w:space="0" w:color="auto"/>
          </w:divBdr>
        </w:div>
        <w:div w:id="2093157537">
          <w:marLeft w:val="2520"/>
          <w:marRight w:val="0"/>
          <w:marTop w:val="67"/>
          <w:marBottom w:val="0"/>
          <w:divBdr>
            <w:top w:val="none" w:sz="0" w:space="0" w:color="auto"/>
            <w:left w:val="none" w:sz="0" w:space="0" w:color="auto"/>
            <w:bottom w:val="none" w:sz="0" w:space="0" w:color="auto"/>
            <w:right w:val="none" w:sz="0" w:space="0" w:color="auto"/>
          </w:divBdr>
        </w:div>
        <w:div w:id="1586064430">
          <w:marLeft w:val="1800"/>
          <w:marRight w:val="0"/>
          <w:marTop w:val="77"/>
          <w:marBottom w:val="0"/>
          <w:divBdr>
            <w:top w:val="none" w:sz="0" w:space="0" w:color="auto"/>
            <w:left w:val="none" w:sz="0" w:space="0" w:color="auto"/>
            <w:bottom w:val="none" w:sz="0" w:space="0" w:color="auto"/>
            <w:right w:val="none" w:sz="0" w:space="0" w:color="auto"/>
          </w:divBdr>
        </w:div>
        <w:div w:id="720784060">
          <w:marLeft w:val="2520"/>
          <w:marRight w:val="0"/>
          <w:marTop w:val="67"/>
          <w:marBottom w:val="0"/>
          <w:divBdr>
            <w:top w:val="none" w:sz="0" w:space="0" w:color="auto"/>
            <w:left w:val="none" w:sz="0" w:space="0" w:color="auto"/>
            <w:bottom w:val="none" w:sz="0" w:space="0" w:color="auto"/>
            <w:right w:val="none" w:sz="0" w:space="0" w:color="auto"/>
          </w:divBdr>
        </w:div>
        <w:div w:id="1948342624">
          <w:marLeft w:val="2520"/>
          <w:marRight w:val="0"/>
          <w:marTop w:val="67"/>
          <w:marBottom w:val="0"/>
          <w:divBdr>
            <w:top w:val="none" w:sz="0" w:space="0" w:color="auto"/>
            <w:left w:val="none" w:sz="0" w:space="0" w:color="auto"/>
            <w:bottom w:val="none" w:sz="0" w:space="0" w:color="auto"/>
            <w:right w:val="none" w:sz="0" w:space="0" w:color="auto"/>
          </w:divBdr>
        </w:div>
        <w:div w:id="1966890034">
          <w:marLeft w:val="2520"/>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19207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084187145">
      <w:bodyDiv w:val="1"/>
      <w:marLeft w:val="0"/>
      <w:marRight w:val="0"/>
      <w:marTop w:val="0"/>
      <w:marBottom w:val="0"/>
      <w:divBdr>
        <w:top w:val="none" w:sz="0" w:space="0" w:color="auto"/>
        <w:left w:val="none" w:sz="0" w:space="0" w:color="auto"/>
        <w:bottom w:val="none" w:sz="0" w:space="0" w:color="auto"/>
        <w:right w:val="none" w:sz="0" w:space="0" w:color="auto"/>
      </w:divBdr>
    </w:div>
    <w:div w:id="1147742097">
      <w:bodyDiv w:val="1"/>
      <w:marLeft w:val="0"/>
      <w:marRight w:val="0"/>
      <w:marTop w:val="0"/>
      <w:marBottom w:val="0"/>
      <w:divBdr>
        <w:top w:val="none" w:sz="0" w:space="0" w:color="auto"/>
        <w:left w:val="none" w:sz="0" w:space="0" w:color="auto"/>
        <w:bottom w:val="none" w:sz="0" w:space="0" w:color="auto"/>
        <w:right w:val="none" w:sz="0" w:space="0" w:color="auto"/>
      </w:divBdr>
    </w:div>
    <w:div w:id="1153989424">
      <w:bodyDiv w:val="1"/>
      <w:marLeft w:val="0"/>
      <w:marRight w:val="0"/>
      <w:marTop w:val="0"/>
      <w:marBottom w:val="0"/>
      <w:divBdr>
        <w:top w:val="none" w:sz="0" w:space="0" w:color="auto"/>
        <w:left w:val="none" w:sz="0" w:space="0" w:color="auto"/>
        <w:bottom w:val="none" w:sz="0" w:space="0" w:color="auto"/>
        <w:right w:val="none" w:sz="0" w:space="0" w:color="auto"/>
      </w:divBdr>
      <w:divsChild>
        <w:div w:id="407388096">
          <w:marLeft w:val="0"/>
          <w:marRight w:val="0"/>
          <w:marTop w:val="0"/>
          <w:marBottom w:val="0"/>
          <w:divBdr>
            <w:top w:val="none" w:sz="0" w:space="0" w:color="auto"/>
            <w:left w:val="none" w:sz="0" w:space="0" w:color="auto"/>
            <w:bottom w:val="none" w:sz="0" w:space="0" w:color="auto"/>
            <w:right w:val="none" w:sz="0" w:space="0" w:color="auto"/>
          </w:divBdr>
          <w:divsChild>
            <w:div w:id="548297014">
              <w:marLeft w:val="0"/>
              <w:marRight w:val="0"/>
              <w:marTop w:val="0"/>
              <w:marBottom w:val="0"/>
              <w:divBdr>
                <w:top w:val="none" w:sz="0" w:space="0" w:color="auto"/>
                <w:left w:val="none" w:sz="0" w:space="0" w:color="auto"/>
                <w:bottom w:val="none" w:sz="0" w:space="0" w:color="auto"/>
                <w:right w:val="none" w:sz="0" w:space="0" w:color="auto"/>
              </w:divBdr>
              <w:divsChild>
                <w:div w:id="1058212275">
                  <w:marLeft w:val="0"/>
                  <w:marRight w:val="0"/>
                  <w:marTop w:val="0"/>
                  <w:marBottom w:val="0"/>
                  <w:divBdr>
                    <w:top w:val="none" w:sz="0" w:space="0" w:color="auto"/>
                    <w:left w:val="none" w:sz="0" w:space="0" w:color="auto"/>
                    <w:bottom w:val="none" w:sz="0" w:space="0" w:color="auto"/>
                    <w:right w:val="none" w:sz="0" w:space="0" w:color="auto"/>
                  </w:divBdr>
                  <w:divsChild>
                    <w:div w:id="853763808">
                      <w:marLeft w:val="0"/>
                      <w:marRight w:val="0"/>
                      <w:marTop w:val="0"/>
                      <w:marBottom w:val="0"/>
                      <w:divBdr>
                        <w:top w:val="none" w:sz="0" w:space="0" w:color="auto"/>
                        <w:left w:val="none" w:sz="0" w:space="0" w:color="auto"/>
                        <w:bottom w:val="none" w:sz="0" w:space="0" w:color="auto"/>
                        <w:right w:val="none" w:sz="0" w:space="0" w:color="auto"/>
                      </w:divBdr>
                      <w:divsChild>
                        <w:div w:id="261648883">
                          <w:marLeft w:val="0"/>
                          <w:marRight w:val="0"/>
                          <w:marTop w:val="0"/>
                          <w:marBottom w:val="900"/>
                          <w:divBdr>
                            <w:top w:val="none" w:sz="0" w:space="0" w:color="auto"/>
                            <w:left w:val="none" w:sz="0" w:space="0" w:color="auto"/>
                            <w:bottom w:val="none" w:sz="0" w:space="0" w:color="auto"/>
                            <w:right w:val="none" w:sz="0" w:space="0" w:color="auto"/>
                          </w:divBdr>
                          <w:divsChild>
                            <w:div w:id="1157843186">
                              <w:marLeft w:val="0"/>
                              <w:marRight w:val="0"/>
                              <w:marTop w:val="0"/>
                              <w:marBottom w:val="0"/>
                              <w:divBdr>
                                <w:top w:val="none" w:sz="0" w:space="0" w:color="auto"/>
                                <w:left w:val="none" w:sz="0" w:space="0" w:color="auto"/>
                                <w:bottom w:val="none" w:sz="0" w:space="0" w:color="auto"/>
                                <w:right w:val="none" w:sz="0" w:space="0" w:color="auto"/>
                              </w:divBdr>
                              <w:divsChild>
                                <w:div w:id="2034306554">
                                  <w:marLeft w:val="0"/>
                                  <w:marRight w:val="0"/>
                                  <w:marTop w:val="0"/>
                                  <w:marBottom w:val="0"/>
                                  <w:divBdr>
                                    <w:top w:val="none" w:sz="0" w:space="0" w:color="auto"/>
                                    <w:left w:val="none" w:sz="0" w:space="0" w:color="auto"/>
                                    <w:bottom w:val="none" w:sz="0" w:space="0" w:color="auto"/>
                                    <w:right w:val="none" w:sz="0" w:space="0" w:color="auto"/>
                                  </w:divBdr>
                                  <w:divsChild>
                                    <w:div w:id="364453246">
                                      <w:marLeft w:val="0"/>
                                      <w:marRight w:val="0"/>
                                      <w:marTop w:val="0"/>
                                      <w:marBottom w:val="0"/>
                                      <w:divBdr>
                                        <w:top w:val="none" w:sz="0" w:space="0" w:color="auto"/>
                                        <w:left w:val="none" w:sz="0" w:space="0" w:color="auto"/>
                                        <w:bottom w:val="none" w:sz="0" w:space="0" w:color="auto"/>
                                        <w:right w:val="none" w:sz="0" w:space="0" w:color="auto"/>
                                      </w:divBdr>
                                      <w:divsChild>
                                        <w:div w:id="1880781572">
                                          <w:marLeft w:val="0"/>
                                          <w:marRight w:val="0"/>
                                          <w:marTop w:val="0"/>
                                          <w:marBottom w:val="0"/>
                                          <w:divBdr>
                                            <w:top w:val="none" w:sz="0" w:space="0" w:color="auto"/>
                                            <w:left w:val="none" w:sz="0" w:space="0" w:color="auto"/>
                                            <w:bottom w:val="none" w:sz="0" w:space="0" w:color="auto"/>
                                            <w:right w:val="none" w:sz="0" w:space="0" w:color="auto"/>
                                          </w:divBdr>
                                          <w:divsChild>
                                            <w:div w:id="1574699841">
                                              <w:marLeft w:val="0"/>
                                              <w:marRight w:val="0"/>
                                              <w:marTop w:val="0"/>
                                              <w:marBottom w:val="0"/>
                                              <w:divBdr>
                                                <w:top w:val="single" w:sz="6" w:space="0" w:color="EEEEEE"/>
                                                <w:left w:val="single" w:sz="2" w:space="0" w:color="EEEEEE"/>
                                                <w:bottom w:val="single" w:sz="6" w:space="0" w:color="EEEEEE"/>
                                                <w:right w:val="single" w:sz="6" w:space="0" w:color="EEEEEE"/>
                                              </w:divBdr>
                                              <w:divsChild>
                                                <w:div w:id="14613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3775921">
      <w:bodyDiv w:val="1"/>
      <w:marLeft w:val="0"/>
      <w:marRight w:val="0"/>
      <w:marTop w:val="0"/>
      <w:marBottom w:val="0"/>
      <w:divBdr>
        <w:top w:val="none" w:sz="0" w:space="0" w:color="auto"/>
        <w:left w:val="none" w:sz="0" w:space="0" w:color="auto"/>
        <w:bottom w:val="none" w:sz="0" w:space="0" w:color="auto"/>
        <w:right w:val="none" w:sz="0" w:space="0" w:color="auto"/>
      </w:divBdr>
      <w:divsChild>
        <w:div w:id="271741290">
          <w:marLeft w:val="1166"/>
          <w:marRight w:val="0"/>
          <w:marTop w:val="86"/>
          <w:marBottom w:val="0"/>
          <w:divBdr>
            <w:top w:val="none" w:sz="0" w:space="0" w:color="auto"/>
            <w:left w:val="none" w:sz="0" w:space="0" w:color="auto"/>
            <w:bottom w:val="none" w:sz="0" w:space="0" w:color="auto"/>
            <w:right w:val="none" w:sz="0" w:space="0" w:color="auto"/>
          </w:divBdr>
        </w:div>
        <w:div w:id="1821194556">
          <w:marLeft w:val="1800"/>
          <w:marRight w:val="0"/>
          <w:marTop w:val="86"/>
          <w:marBottom w:val="0"/>
          <w:divBdr>
            <w:top w:val="none" w:sz="0" w:space="0" w:color="auto"/>
            <w:left w:val="none" w:sz="0" w:space="0" w:color="auto"/>
            <w:bottom w:val="none" w:sz="0" w:space="0" w:color="auto"/>
            <w:right w:val="none" w:sz="0" w:space="0" w:color="auto"/>
          </w:divBdr>
        </w:div>
        <w:div w:id="2096972242">
          <w:marLeft w:val="1800"/>
          <w:marRight w:val="0"/>
          <w:marTop w:val="86"/>
          <w:marBottom w:val="0"/>
          <w:divBdr>
            <w:top w:val="none" w:sz="0" w:space="0" w:color="auto"/>
            <w:left w:val="none" w:sz="0" w:space="0" w:color="auto"/>
            <w:bottom w:val="none" w:sz="0" w:space="0" w:color="auto"/>
            <w:right w:val="none" w:sz="0" w:space="0" w:color="auto"/>
          </w:divBdr>
        </w:div>
        <w:div w:id="2114475379">
          <w:marLeft w:val="2520"/>
          <w:marRight w:val="0"/>
          <w:marTop w:val="77"/>
          <w:marBottom w:val="0"/>
          <w:divBdr>
            <w:top w:val="none" w:sz="0" w:space="0" w:color="auto"/>
            <w:left w:val="none" w:sz="0" w:space="0" w:color="auto"/>
            <w:bottom w:val="none" w:sz="0" w:space="0" w:color="auto"/>
            <w:right w:val="none" w:sz="0" w:space="0" w:color="auto"/>
          </w:divBdr>
        </w:div>
        <w:div w:id="960841837">
          <w:marLeft w:val="2520"/>
          <w:marRight w:val="0"/>
          <w:marTop w:val="77"/>
          <w:marBottom w:val="0"/>
          <w:divBdr>
            <w:top w:val="none" w:sz="0" w:space="0" w:color="auto"/>
            <w:left w:val="none" w:sz="0" w:space="0" w:color="auto"/>
            <w:bottom w:val="none" w:sz="0" w:space="0" w:color="auto"/>
            <w:right w:val="none" w:sz="0" w:space="0" w:color="auto"/>
          </w:divBdr>
        </w:div>
        <w:div w:id="1096167897">
          <w:marLeft w:val="2520"/>
          <w:marRight w:val="0"/>
          <w:marTop w:val="77"/>
          <w:marBottom w:val="0"/>
          <w:divBdr>
            <w:top w:val="none" w:sz="0" w:space="0" w:color="auto"/>
            <w:left w:val="none" w:sz="0" w:space="0" w:color="auto"/>
            <w:bottom w:val="none" w:sz="0" w:space="0" w:color="auto"/>
            <w:right w:val="none" w:sz="0" w:space="0" w:color="auto"/>
          </w:divBdr>
        </w:div>
      </w:divsChild>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9721185">
      <w:bodyDiv w:val="1"/>
      <w:marLeft w:val="0"/>
      <w:marRight w:val="0"/>
      <w:marTop w:val="0"/>
      <w:marBottom w:val="0"/>
      <w:divBdr>
        <w:top w:val="none" w:sz="0" w:space="0" w:color="auto"/>
        <w:left w:val="none" w:sz="0" w:space="0" w:color="auto"/>
        <w:bottom w:val="none" w:sz="0" w:space="0" w:color="auto"/>
        <w:right w:val="none" w:sz="0" w:space="0" w:color="auto"/>
      </w:divBdr>
      <w:divsChild>
        <w:div w:id="2037656966">
          <w:marLeft w:val="360"/>
          <w:marRight w:val="0"/>
          <w:marTop w:val="2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A0345-0B87-4A20-9E9F-B29957A1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3307</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60</cp:revision>
  <cp:lastPrinted>2009-04-22T01:01:00Z</cp:lastPrinted>
  <dcterms:created xsi:type="dcterms:W3CDTF">2020-10-09T03:49:00Z</dcterms:created>
  <dcterms:modified xsi:type="dcterms:W3CDTF">2021-05-11T15:32:00Z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(3)NFiJc4le6mhAm1AhyehYiCsguUYAFsDb9LkmQrMbRZhc7GlXY3LWVzG60+kHJJ0r4Siwl3iX
BkLEVu2jI0b8K/SfD9nOi6SdSRSfFdjPNpenJMBbHXAZOw8GVQxDWIGGN1FtU6e0QlVGv3Vz
NOwV3buBd1HKRxC3Q4D8el1I6VjamHYzfp97BZ6xXKoBF9KydcgXdHvlbQYgC64Teru+OEvC
fjnpC7hTBldzeBxIGd</vt:lpwstr>
  </property>
  <property fmtid="{D5CDD505-2E9C-101B-9397-08002B2CF9AE}" pid="17" name="_2015_ms_pID_725343_00">
    <vt:lpwstr>_2015_ms_pID_725343</vt:lpwstr>
  </property>
  <property fmtid="{D5CDD505-2E9C-101B-9397-08002B2CF9AE}" pid="18" name="_2015_ms_pID_7253431">
    <vt:lpwstr>Bo9wyHxA8x8SJ4pn2M87awGWlKxErrj24/geN5j4oSyHfgyGD5h/os
1+zzpTBGXRpxFbC8APRcPaO0Mm0UpOJkOTIVAEBTJlBUwDg7YyhSMZt2PhNGcpRuM/4QK7qP
MJ2naS4XHZ4wusxpg6nOwAhVRHn1bqULhy77wmvNd8y3YHo1O22xSWyf9GzZ63dt4Kj/UHun
PgP+d/zhQz0EkZVgdfw3aAiuw6hgDRY8JWSV</vt:lpwstr>
  </property>
  <property fmtid="{D5CDD505-2E9C-101B-9397-08002B2CF9AE}" pid="19" name="_2015_ms_pID_7253431_00">
    <vt:lpwstr>_2015_ms_pID_7253431</vt:lpwstr>
  </property>
  <property fmtid="{D5CDD505-2E9C-101B-9397-08002B2CF9AE}" pid="20" name="_2015_ms_pID_7253432">
    <vt:lpwstr>RSzroRpRecGyTTorZKXO9FlMf7VM70iM3VH+
al91H2Dav8o98eM4BbV8Hkgmlfxeeq4nQlg8twtahR3rjeslvuc=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1620746666</vt:lpwstr>
  </property>
</Properties>
</file>